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98" w:rsidRPr="000C148A" w:rsidRDefault="00E30598" w:rsidP="000C148A">
      <w:pPr>
        <w:spacing w:after="0" w:line="360" w:lineRule="auto"/>
        <w:jc w:val="both"/>
        <w:rPr>
          <w:rFonts w:ascii="Times New Roman" w:hAnsi="Times New Roman" w:cs="Times New Roman"/>
          <w:b/>
          <w:sz w:val="24"/>
          <w:szCs w:val="24"/>
        </w:rPr>
      </w:pPr>
      <w:r w:rsidRPr="000C148A">
        <w:rPr>
          <w:rFonts w:ascii="Times New Roman" w:hAnsi="Times New Roman" w:cs="Times New Roman"/>
          <w:b/>
          <w:sz w:val="24"/>
          <w:szCs w:val="24"/>
        </w:rPr>
        <w:t>UNIVERSITATEA ȘTEFAN CEL MARE DIN SUCEAVA</w:t>
      </w:r>
    </w:p>
    <w:p w:rsidR="00E30598" w:rsidRPr="000C148A" w:rsidRDefault="00E30598" w:rsidP="000C148A">
      <w:pPr>
        <w:spacing w:after="0" w:line="360" w:lineRule="auto"/>
        <w:jc w:val="both"/>
        <w:rPr>
          <w:rFonts w:ascii="Times New Roman" w:hAnsi="Times New Roman" w:cs="Times New Roman"/>
          <w:b/>
          <w:sz w:val="24"/>
          <w:szCs w:val="24"/>
        </w:rPr>
      </w:pPr>
      <w:r w:rsidRPr="000C148A">
        <w:rPr>
          <w:rFonts w:ascii="Times New Roman" w:hAnsi="Times New Roman" w:cs="Times New Roman"/>
          <w:b/>
          <w:sz w:val="24"/>
          <w:szCs w:val="24"/>
        </w:rPr>
        <w:t>FACULTATEA DE EDUCAȚIE FIZICĂ ȘI SPORT</w:t>
      </w:r>
    </w:p>
    <w:p w:rsidR="00E30598" w:rsidRPr="000C148A" w:rsidRDefault="00E30598" w:rsidP="000C148A">
      <w:pPr>
        <w:spacing w:after="0" w:line="360" w:lineRule="auto"/>
        <w:jc w:val="both"/>
        <w:rPr>
          <w:rFonts w:ascii="Times New Roman" w:hAnsi="Times New Roman" w:cs="Times New Roman"/>
          <w:b/>
          <w:sz w:val="24"/>
          <w:szCs w:val="24"/>
        </w:rPr>
      </w:pPr>
    </w:p>
    <w:p w:rsidR="00E30598" w:rsidRPr="000C148A" w:rsidRDefault="00E30598" w:rsidP="000C148A">
      <w:pPr>
        <w:spacing w:after="0" w:line="360" w:lineRule="auto"/>
        <w:jc w:val="both"/>
        <w:rPr>
          <w:rFonts w:ascii="Times New Roman" w:hAnsi="Times New Roman" w:cs="Times New Roman"/>
          <w:b/>
          <w:sz w:val="24"/>
          <w:szCs w:val="24"/>
        </w:rPr>
      </w:pPr>
    </w:p>
    <w:p w:rsidR="00E30598" w:rsidRPr="000C148A" w:rsidRDefault="00E30598" w:rsidP="000C148A">
      <w:pPr>
        <w:spacing w:after="0" w:line="360" w:lineRule="auto"/>
        <w:jc w:val="center"/>
        <w:rPr>
          <w:rFonts w:ascii="Times New Roman" w:hAnsi="Times New Roman" w:cs="Times New Roman"/>
          <w:b/>
          <w:sz w:val="24"/>
          <w:szCs w:val="24"/>
        </w:rPr>
      </w:pPr>
      <w:r w:rsidRPr="000C148A">
        <w:rPr>
          <w:rFonts w:ascii="Times New Roman" w:hAnsi="Times New Roman" w:cs="Times New Roman"/>
          <w:b/>
          <w:sz w:val="24"/>
          <w:szCs w:val="24"/>
        </w:rPr>
        <w:t>Raportul decanului</w:t>
      </w:r>
    </w:p>
    <w:p w:rsidR="00E30598" w:rsidRPr="000C148A" w:rsidRDefault="00E30598" w:rsidP="000C148A">
      <w:pPr>
        <w:spacing w:after="0" w:line="360" w:lineRule="auto"/>
        <w:jc w:val="center"/>
        <w:rPr>
          <w:rFonts w:ascii="Times New Roman" w:hAnsi="Times New Roman" w:cs="Times New Roman"/>
          <w:b/>
          <w:sz w:val="24"/>
          <w:szCs w:val="24"/>
        </w:rPr>
      </w:pPr>
      <w:r w:rsidRPr="000C148A">
        <w:rPr>
          <w:rFonts w:ascii="Times New Roman" w:hAnsi="Times New Roman" w:cs="Times New Roman"/>
          <w:b/>
          <w:sz w:val="24"/>
          <w:szCs w:val="24"/>
        </w:rPr>
        <w:t>2015</w:t>
      </w:r>
    </w:p>
    <w:p w:rsidR="00E30598" w:rsidRPr="000C148A" w:rsidRDefault="00E30598" w:rsidP="000C148A">
      <w:pPr>
        <w:spacing w:after="0" w:line="360" w:lineRule="auto"/>
        <w:jc w:val="both"/>
        <w:rPr>
          <w:rFonts w:ascii="Times New Roman" w:hAnsi="Times New Roman" w:cs="Times New Roman"/>
          <w:b/>
          <w:sz w:val="24"/>
          <w:szCs w:val="24"/>
        </w:rPr>
      </w:pPr>
    </w:p>
    <w:p w:rsidR="00352ADD" w:rsidRPr="000C148A" w:rsidRDefault="00292244" w:rsidP="000C148A">
      <w:pPr>
        <w:pStyle w:val="ListParagraph"/>
        <w:numPr>
          <w:ilvl w:val="0"/>
          <w:numId w:val="1"/>
        </w:numPr>
        <w:spacing w:after="0" w:line="360" w:lineRule="auto"/>
        <w:jc w:val="both"/>
        <w:rPr>
          <w:rFonts w:ascii="Times New Roman" w:hAnsi="Times New Roman" w:cs="Times New Roman"/>
          <w:b/>
          <w:sz w:val="24"/>
          <w:szCs w:val="24"/>
        </w:rPr>
      </w:pPr>
      <w:r w:rsidRPr="000C148A">
        <w:rPr>
          <w:rFonts w:ascii="Times New Roman" w:hAnsi="Times New Roman" w:cs="Times New Roman"/>
          <w:b/>
          <w:sz w:val="24"/>
          <w:szCs w:val="24"/>
        </w:rPr>
        <w:t>Organizarea facultății pe domenii și programe de studiu</w:t>
      </w:r>
    </w:p>
    <w:p w:rsidR="00292244" w:rsidRPr="000C148A" w:rsidRDefault="00292244" w:rsidP="000C148A">
      <w:pPr>
        <w:spacing w:after="0" w:line="360" w:lineRule="auto"/>
        <w:ind w:left="360" w:firstLine="348"/>
        <w:jc w:val="both"/>
        <w:rPr>
          <w:rFonts w:ascii="Times New Roman" w:hAnsi="Times New Roman" w:cs="Times New Roman"/>
          <w:sz w:val="24"/>
          <w:szCs w:val="24"/>
        </w:rPr>
      </w:pPr>
      <w:r w:rsidRPr="000C148A">
        <w:rPr>
          <w:rFonts w:ascii="Times New Roman" w:hAnsi="Times New Roman" w:cs="Times New Roman"/>
          <w:sz w:val="24"/>
          <w:szCs w:val="24"/>
        </w:rPr>
        <w:t xml:space="preserve">FEFS și-a orientat misiunea și obiectivele proprii în concordanță cu misiunea și obiectivele generale ale universității, precum și cu cerințele actuale de formare a specialiștilor capabili sa contribuie la ridicarea nivelului educativ cu privire la standardele de sănătate și de viață a populației. Misiunea Facultății de Educație Fizică și Sport de la Universitatea Ștefan cel Mare din Suceava este una didactică și de cercetare științifică. </w:t>
      </w:r>
    </w:p>
    <w:p w:rsidR="0086702E" w:rsidRPr="000C148A" w:rsidRDefault="00292244" w:rsidP="000C148A">
      <w:pPr>
        <w:spacing w:after="0" w:line="360" w:lineRule="auto"/>
        <w:ind w:left="360"/>
        <w:jc w:val="both"/>
        <w:rPr>
          <w:rFonts w:ascii="Times New Roman" w:hAnsi="Times New Roman" w:cs="Times New Roman"/>
          <w:sz w:val="24"/>
          <w:szCs w:val="24"/>
        </w:rPr>
      </w:pPr>
      <w:r w:rsidRPr="000C148A">
        <w:rPr>
          <w:rFonts w:ascii="Times New Roman" w:hAnsi="Times New Roman" w:cs="Times New Roman"/>
          <w:sz w:val="24"/>
          <w:szCs w:val="24"/>
        </w:rPr>
        <w:t>Programele de studiu care au funcționat în anul 2015 sunt:</w:t>
      </w:r>
    </w:p>
    <w:p w:rsidR="00292244" w:rsidRPr="000C148A" w:rsidRDefault="00357D78" w:rsidP="000C148A">
      <w:pPr>
        <w:pStyle w:val="ListParagraph"/>
        <w:numPr>
          <w:ilvl w:val="0"/>
          <w:numId w:val="2"/>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Educație fizică și sportivă – </w:t>
      </w:r>
      <w:r w:rsidR="0086702E" w:rsidRPr="000C148A">
        <w:rPr>
          <w:rFonts w:ascii="Times New Roman" w:hAnsi="Times New Roman" w:cs="Times New Roman"/>
          <w:sz w:val="24"/>
          <w:szCs w:val="24"/>
        </w:rPr>
        <w:t xml:space="preserve">licență, </w:t>
      </w:r>
      <w:r w:rsidRPr="000C148A">
        <w:rPr>
          <w:rFonts w:ascii="Times New Roman" w:hAnsi="Times New Roman" w:cs="Times New Roman"/>
          <w:sz w:val="24"/>
          <w:szCs w:val="24"/>
        </w:rPr>
        <w:t>acreditat din anul</w:t>
      </w:r>
    </w:p>
    <w:p w:rsidR="0086702E" w:rsidRPr="000C148A" w:rsidRDefault="00357D78" w:rsidP="000C148A">
      <w:pPr>
        <w:pStyle w:val="ListParagraph"/>
        <w:numPr>
          <w:ilvl w:val="0"/>
          <w:numId w:val="2"/>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Kinetoterapie și motricitate specială – </w:t>
      </w:r>
      <w:r w:rsidR="0086702E" w:rsidRPr="000C148A">
        <w:rPr>
          <w:rFonts w:ascii="Times New Roman" w:hAnsi="Times New Roman" w:cs="Times New Roman"/>
          <w:sz w:val="24"/>
          <w:szCs w:val="24"/>
        </w:rPr>
        <w:t>licență, acreditat din anul</w:t>
      </w:r>
    </w:p>
    <w:p w:rsidR="00357D78" w:rsidRPr="000C148A" w:rsidRDefault="0086702E" w:rsidP="000C148A">
      <w:pPr>
        <w:pStyle w:val="ListParagraph"/>
        <w:numPr>
          <w:ilvl w:val="0"/>
          <w:numId w:val="2"/>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Educație fizică școlară și activități extracurriculare – masterat, acreditat din anul </w:t>
      </w:r>
    </w:p>
    <w:p w:rsidR="00357D78" w:rsidRPr="000C148A" w:rsidRDefault="0086702E" w:rsidP="000C148A">
      <w:pPr>
        <w:spacing w:after="0" w:line="360" w:lineRule="auto"/>
        <w:ind w:left="360"/>
        <w:jc w:val="both"/>
        <w:rPr>
          <w:rFonts w:ascii="Times New Roman" w:hAnsi="Times New Roman" w:cs="Times New Roman"/>
          <w:sz w:val="24"/>
          <w:szCs w:val="24"/>
        </w:rPr>
      </w:pPr>
      <w:r w:rsidRPr="000C148A">
        <w:rPr>
          <w:rFonts w:ascii="Times New Roman" w:hAnsi="Times New Roman" w:cs="Times New Roman"/>
          <w:sz w:val="24"/>
          <w:szCs w:val="24"/>
        </w:rPr>
        <w:t>c</w:t>
      </w:r>
      <w:r w:rsidR="00357D78" w:rsidRPr="000C148A">
        <w:rPr>
          <w:rFonts w:ascii="Times New Roman" w:hAnsi="Times New Roman" w:cs="Times New Roman"/>
          <w:sz w:val="24"/>
          <w:szCs w:val="24"/>
        </w:rPr>
        <w:t>are funcționează în cadrul Departamentului de Educație Fizică și Sport;</w:t>
      </w:r>
    </w:p>
    <w:p w:rsidR="00357D78" w:rsidRPr="000C148A" w:rsidRDefault="00357D78" w:rsidP="000C148A">
      <w:pPr>
        <w:pStyle w:val="ListParagraph"/>
        <w:numPr>
          <w:ilvl w:val="0"/>
          <w:numId w:val="2"/>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Balneofiziofinetoterapie – autorizat din anul</w:t>
      </w:r>
    </w:p>
    <w:p w:rsidR="0086702E" w:rsidRPr="000C148A" w:rsidRDefault="0086702E" w:rsidP="000C148A">
      <w:pPr>
        <w:pStyle w:val="ListParagraph"/>
        <w:numPr>
          <w:ilvl w:val="0"/>
          <w:numId w:val="2"/>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Nutriție și dietetică – autorizat din anul</w:t>
      </w:r>
    </w:p>
    <w:p w:rsidR="0086702E" w:rsidRPr="000C148A" w:rsidRDefault="00166DF2" w:rsidP="000C148A">
      <w:pPr>
        <w:pStyle w:val="ListParagraph"/>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w:t>
      </w:r>
      <w:r w:rsidR="0086702E" w:rsidRPr="000C148A">
        <w:rPr>
          <w:rFonts w:ascii="Times New Roman" w:hAnsi="Times New Roman" w:cs="Times New Roman"/>
          <w:sz w:val="24"/>
          <w:szCs w:val="24"/>
        </w:rPr>
        <w:t xml:space="preserve">are funcționează în cadrul </w:t>
      </w:r>
      <w:r w:rsidRPr="000C148A">
        <w:rPr>
          <w:rFonts w:ascii="Times New Roman" w:hAnsi="Times New Roman" w:cs="Times New Roman"/>
          <w:sz w:val="24"/>
          <w:szCs w:val="24"/>
        </w:rPr>
        <w:t>D</w:t>
      </w:r>
      <w:r w:rsidR="0086702E" w:rsidRPr="000C148A">
        <w:rPr>
          <w:rFonts w:ascii="Times New Roman" w:hAnsi="Times New Roman" w:cs="Times New Roman"/>
          <w:sz w:val="24"/>
          <w:szCs w:val="24"/>
        </w:rPr>
        <w:t>epartamentului de Sănătate și Dezvoltare Umană</w:t>
      </w:r>
      <w:r w:rsidRPr="000C148A">
        <w:rPr>
          <w:rFonts w:ascii="Times New Roman" w:hAnsi="Times New Roman" w:cs="Times New Roman"/>
          <w:sz w:val="24"/>
          <w:szCs w:val="24"/>
        </w:rPr>
        <w:t>.</w:t>
      </w:r>
    </w:p>
    <w:p w:rsidR="00CE011A" w:rsidRPr="000C148A" w:rsidRDefault="00166DF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 xml:space="preserve">Începând cu anul universitar 2016/2017, in cadrul facultății va funcționa și programul de studii de masterat </w:t>
      </w:r>
      <w:r w:rsidRPr="000C148A">
        <w:rPr>
          <w:rFonts w:ascii="Times New Roman" w:hAnsi="Times New Roman" w:cs="Times New Roman"/>
          <w:i/>
          <w:sz w:val="24"/>
          <w:szCs w:val="24"/>
        </w:rPr>
        <w:t>Kinetoprofilaxie, recuperare și remodelare corporală</w:t>
      </w:r>
      <w:r w:rsidRPr="000C148A">
        <w:rPr>
          <w:rFonts w:ascii="Times New Roman" w:hAnsi="Times New Roman" w:cs="Times New Roman"/>
          <w:sz w:val="24"/>
          <w:szCs w:val="24"/>
        </w:rPr>
        <w:t xml:space="preserve"> pentru a satisface necesitatea de a oferi tuturor absolvenților de studii de lecență, posibilitatea de a-și continua studiile pentru o înaltă calificare profesională. </w:t>
      </w:r>
    </w:p>
    <w:p w:rsidR="00166DF2" w:rsidRPr="000C148A" w:rsidRDefault="00CE011A"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Cele mai importante obiective cu privire la structura facultăţii vizează înfiinţarea studiilor doctorale în domeniul Ş</w:t>
      </w:r>
      <w:r w:rsidRPr="000C148A">
        <w:rPr>
          <w:rFonts w:ascii="Times New Roman" w:hAnsi="Times New Roman" w:cs="Times New Roman"/>
          <w:i/>
          <w:sz w:val="24"/>
          <w:szCs w:val="24"/>
        </w:rPr>
        <w:t xml:space="preserve">tiinţa Sportului şi Educaţiei Fizice, </w:t>
      </w:r>
      <w:r w:rsidRPr="000C148A">
        <w:rPr>
          <w:rFonts w:ascii="Times New Roman" w:hAnsi="Times New Roman" w:cs="Times New Roman"/>
          <w:sz w:val="24"/>
          <w:szCs w:val="24"/>
        </w:rPr>
        <w:t xml:space="preserve">consolidarea şi acreditarea celor două programede studii de licenţă de la Departamentul de Sănătate şi Dezvoltare Umană şi, în această perspectivă, înfiinţarea unui nou program de </w:t>
      </w:r>
      <w:r w:rsidR="000E104D" w:rsidRPr="000C148A">
        <w:rPr>
          <w:rFonts w:ascii="Times New Roman" w:hAnsi="Times New Roman" w:cs="Times New Roman"/>
          <w:sz w:val="24"/>
          <w:szCs w:val="24"/>
        </w:rPr>
        <w:t xml:space="preserve">studii interdisciplinare de masterat. </w:t>
      </w:r>
    </w:p>
    <w:p w:rsidR="00911C67"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b/>
          <w:sz w:val="24"/>
          <w:szCs w:val="24"/>
        </w:rPr>
        <w:t>Numărul de studenţi.</w:t>
      </w:r>
      <w:r w:rsidRPr="000C148A">
        <w:rPr>
          <w:rFonts w:ascii="Times New Roman" w:hAnsi="Times New Roman" w:cs="Times New Roman"/>
          <w:sz w:val="24"/>
          <w:szCs w:val="24"/>
        </w:rPr>
        <w:t xml:space="preserve"> D</w:t>
      </w:r>
      <w:r w:rsidR="00911C67" w:rsidRPr="000C148A">
        <w:rPr>
          <w:rFonts w:ascii="Times New Roman" w:hAnsi="Times New Roman" w:cs="Times New Roman"/>
          <w:sz w:val="24"/>
          <w:szCs w:val="24"/>
        </w:rPr>
        <w:t>upă 14 ani de la reluarea studiilor de învățământ superior de specialitate</w:t>
      </w:r>
      <w:r w:rsidRPr="000C148A">
        <w:rPr>
          <w:rFonts w:ascii="Times New Roman" w:hAnsi="Times New Roman" w:cs="Times New Roman"/>
          <w:sz w:val="24"/>
          <w:szCs w:val="24"/>
        </w:rPr>
        <w:t xml:space="preserve"> la Suceava</w:t>
      </w:r>
      <w:r w:rsidR="00911C67" w:rsidRPr="000C148A">
        <w:rPr>
          <w:rFonts w:ascii="Times New Roman" w:hAnsi="Times New Roman" w:cs="Times New Roman"/>
          <w:sz w:val="24"/>
          <w:szCs w:val="24"/>
        </w:rPr>
        <w:t xml:space="preserve">, </w:t>
      </w:r>
      <w:r w:rsidRPr="000C148A">
        <w:rPr>
          <w:rFonts w:ascii="Times New Roman" w:hAnsi="Times New Roman" w:cs="Times New Roman"/>
          <w:sz w:val="24"/>
          <w:szCs w:val="24"/>
        </w:rPr>
        <w:t>Facultatea de Educaţie Fizică şi Sport</w:t>
      </w:r>
      <w:r w:rsidR="00911C67" w:rsidRPr="000C148A">
        <w:rPr>
          <w:rFonts w:ascii="Times New Roman" w:hAnsi="Times New Roman" w:cs="Times New Roman"/>
          <w:sz w:val="24"/>
          <w:szCs w:val="24"/>
        </w:rPr>
        <w:t xml:space="preserve"> are o structură echilibrată și stabilă pe programe și trepte de studiu, cu un număr de st</w:t>
      </w:r>
      <w:r w:rsidRPr="000C148A">
        <w:rPr>
          <w:rFonts w:ascii="Times New Roman" w:hAnsi="Times New Roman" w:cs="Times New Roman"/>
          <w:sz w:val="24"/>
          <w:szCs w:val="24"/>
        </w:rPr>
        <w:t>u</w:t>
      </w:r>
      <w:r w:rsidR="00911C67" w:rsidRPr="000C148A">
        <w:rPr>
          <w:rFonts w:ascii="Times New Roman" w:hAnsi="Times New Roman" w:cs="Times New Roman"/>
          <w:sz w:val="24"/>
          <w:szCs w:val="24"/>
        </w:rPr>
        <w:t xml:space="preserve">denți </w:t>
      </w:r>
      <w:r w:rsidR="00911C67" w:rsidRPr="000C148A">
        <w:rPr>
          <w:rFonts w:ascii="Times New Roman" w:hAnsi="Times New Roman" w:cs="Times New Roman"/>
          <w:sz w:val="24"/>
          <w:szCs w:val="24"/>
        </w:rPr>
        <w:lastRenderedPageBreak/>
        <w:t>relativ constant</w:t>
      </w:r>
      <w:r w:rsidRPr="000C148A">
        <w:rPr>
          <w:rFonts w:ascii="Times New Roman" w:hAnsi="Times New Roman" w:cs="Times New Roman"/>
          <w:sz w:val="24"/>
          <w:szCs w:val="24"/>
        </w:rPr>
        <w:t>,</w:t>
      </w:r>
      <w:r w:rsidR="00911C67" w:rsidRPr="000C148A">
        <w:rPr>
          <w:rFonts w:ascii="Times New Roman" w:hAnsi="Times New Roman" w:cs="Times New Roman"/>
          <w:sz w:val="24"/>
          <w:szCs w:val="24"/>
        </w:rPr>
        <w:t xml:space="preserve"> de la o promoție, la alta. Capacitatea de școlarizare pe facultate se prezintă astfel:</w:t>
      </w:r>
    </w:p>
    <w:p w:rsidR="00911C67" w:rsidRPr="000C148A" w:rsidRDefault="00911C67" w:rsidP="000C148A">
      <w:pPr>
        <w:pStyle w:val="ListParagraph"/>
        <w:numPr>
          <w:ilvl w:val="0"/>
          <w:numId w:val="2"/>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locuri la studii de licență – 195/promoție</w:t>
      </w:r>
    </w:p>
    <w:p w:rsidR="00911C67" w:rsidRPr="000C148A" w:rsidRDefault="00911C67" w:rsidP="000C148A">
      <w:pPr>
        <w:pStyle w:val="ListParagraph"/>
        <w:numPr>
          <w:ilvl w:val="0"/>
          <w:numId w:val="2"/>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locuri la studii de masterat – 50/promoție, iar începând cu 2016/2017, 100 de locuri.</w:t>
      </w:r>
    </w:p>
    <w:p w:rsidR="008F420A" w:rsidRPr="000C148A" w:rsidRDefault="008F420A" w:rsidP="000C148A">
      <w:pPr>
        <w:pStyle w:val="ListParagraph"/>
        <w:spacing w:after="0" w:line="360" w:lineRule="auto"/>
        <w:jc w:val="both"/>
        <w:rPr>
          <w:rFonts w:ascii="Times New Roman" w:hAnsi="Times New Roman" w:cs="Times New Roman"/>
          <w:sz w:val="24"/>
          <w:szCs w:val="24"/>
        </w:rPr>
      </w:pPr>
      <w:r w:rsidRPr="000C148A">
        <w:rPr>
          <w:rFonts w:ascii="Times New Roman" w:hAnsi="Times New Roman" w:cs="Times New Roman"/>
          <w:noProof/>
          <w:sz w:val="24"/>
          <w:szCs w:val="24"/>
          <w:lang w:eastAsia="ro-RO"/>
        </w:rPr>
        <w:drawing>
          <wp:inline distT="0" distB="0" distL="0" distR="0">
            <wp:extent cx="4933950" cy="38624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8660" cy="3881780"/>
                    </a:xfrm>
                    <a:prstGeom prst="rect">
                      <a:avLst/>
                    </a:prstGeom>
                    <a:noFill/>
                    <a:ln>
                      <a:noFill/>
                    </a:ln>
                  </pic:spPr>
                </pic:pic>
              </a:graphicData>
            </a:graphic>
          </wp:inline>
        </w:drawing>
      </w:r>
    </w:p>
    <w:p w:rsidR="00EC2CE2" w:rsidRPr="000C148A" w:rsidRDefault="008F420A" w:rsidP="000C148A">
      <w:pPr>
        <w:pStyle w:val="ListParagraph"/>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Necesitatea abordării studiilor doctorale la facultatea noastră reprezintă principala preocupare și obiectiv strategic pentru perioada pe care o parcurgem. </w:t>
      </w:r>
    </w:p>
    <w:p w:rsidR="00D03E4A" w:rsidRPr="000C148A" w:rsidRDefault="00D03E4A" w:rsidP="000C148A">
      <w:pPr>
        <w:pStyle w:val="ListParagraph"/>
        <w:spacing w:after="0" w:line="360" w:lineRule="auto"/>
        <w:jc w:val="both"/>
        <w:rPr>
          <w:rFonts w:ascii="Times New Roman" w:hAnsi="Times New Roman" w:cs="Times New Roman"/>
          <w:b/>
          <w:sz w:val="24"/>
          <w:szCs w:val="24"/>
        </w:rPr>
      </w:pPr>
    </w:p>
    <w:p w:rsidR="00D03E4A" w:rsidRPr="000C148A" w:rsidRDefault="00D03E4A" w:rsidP="000C148A">
      <w:pPr>
        <w:pStyle w:val="ListParagraph"/>
        <w:spacing w:after="0" w:line="360" w:lineRule="auto"/>
        <w:jc w:val="both"/>
        <w:rPr>
          <w:rFonts w:ascii="Times New Roman" w:hAnsi="Times New Roman" w:cs="Times New Roman"/>
          <w:b/>
          <w:sz w:val="24"/>
          <w:szCs w:val="24"/>
        </w:rPr>
      </w:pPr>
    </w:p>
    <w:p w:rsidR="00EC2CE2" w:rsidRPr="000C148A" w:rsidRDefault="00EC2CE2" w:rsidP="000C148A">
      <w:pPr>
        <w:pStyle w:val="ListParagraph"/>
        <w:spacing w:after="0" w:line="360" w:lineRule="auto"/>
        <w:jc w:val="both"/>
        <w:rPr>
          <w:rFonts w:ascii="Times New Roman" w:hAnsi="Times New Roman" w:cs="Times New Roman"/>
          <w:b/>
          <w:sz w:val="24"/>
          <w:szCs w:val="24"/>
        </w:rPr>
      </w:pPr>
      <w:r w:rsidRPr="000C148A">
        <w:rPr>
          <w:rFonts w:ascii="Times New Roman" w:hAnsi="Times New Roman" w:cs="Times New Roman"/>
          <w:b/>
          <w:sz w:val="24"/>
          <w:szCs w:val="24"/>
        </w:rPr>
        <w:t>Cadre didactice</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 xml:space="preserve">În anul 2015, în cadrul faultăţii noastre au activat 11 cadre didactice titulare:        </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t>DEFS</w:t>
      </w:r>
      <w:r w:rsidRPr="000C148A">
        <w:rPr>
          <w:rFonts w:ascii="Times New Roman" w:hAnsi="Times New Roman" w:cs="Times New Roman"/>
          <w:sz w:val="24"/>
          <w:szCs w:val="24"/>
        </w:rPr>
        <w:tab/>
      </w:r>
      <w:r w:rsidRPr="000C148A">
        <w:rPr>
          <w:rFonts w:ascii="Times New Roman" w:hAnsi="Times New Roman" w:cs="Times New Roman"/>
          <w:sz w:val="24"/>
          <w:szCs w:val="24"/>
        </w:rPr>
        <w:tab/>
        <w:t>DSDU</w:t>
      </w:r>
      <w:r w:rsidRPr="000C148A">
        <w:rPr>
          <w:rFonts w:ascii="Times New Roman" w:hAnsi="Times New Roman" w:cs="Times New Roman"/>
          <w:sz w:val="24"/>
          <w:szCs w:val="24"/>
        </w:rPr>
        <w:tab/>
      </w:r>
      <w:r w:rsidRPr="000C148A">
        <w:rPr>
          <w:rFonts w:ascii="Times New Roman" w:hAnsi="Times New Roman" w:cs="Times New Roman"/>
          <w:sz w:val="24"/>
          <w:szCs w:val="24"/>
        </w:rPr>
        <w:tab/>
        <w:t>TOTAL</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 xml:space="preserve">asistenţi            </w:t>
      </w:r>
      <w:r w:rsidRPr="000C148A">
        <w:rPr>
          <w:rFonts w:ascii="Times New Roman" w:hAnsi="Times New Roman" w:cs="Times New Roman"/>
          <w:sz w:val="24"/>
          <w:szCs w:val="24"/>
        </w:rPr>
        <w:tab/>
        <w:t xml:space="preserve"> 2</w:t>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t>2</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 xml:space="preserve"> lectori    </w:t>
      </w:r>
      <w:r w:rsidRPr="000C148A">
        <w:rPr>
          <w:rFonts w:ascii="Times New Roman" w:hAnsi="Times New Roman" w:cs="Times New Roman"/>
          <w:sz w:val="24"/>
          <w:szCs w:val="24"/>
        </w:rPr>
        <w:tab/>
      </w:r>
      <w:r w:rsidRPr="000C148A">
        <w:rPr>
          <w:rFonts w:ascii="Times New Roman" w:hAnsi="Times New Roman" w:cs="Times New Roman"/>
          <w:sz w:val="24"/>
          <w:szCs w:val="24"/>
        </w:rPr>
        <w:tab/>
        <w:t xml:space="preserve"> 4</w:t>
      </w:r>
      <w:r w:rsidRPr="000C148A">
        <w:rPr>
          <w:rFonts w:ascii="Times New Roman" w:hAnsi="Times New Roman" w:cs="Times New Roman"/>
          <w:sz w:val="24"/>
          <w:szCs w:val="24"/>
        </w:rPr>
        <w:tab/>
      </w:r>
      <w:r w:rsidRPr="000C148A">
        <w:rPr>
          <w:rFonts w:ascii="Times New Roman" w:hAnsi="Times New Roman" w:cs="Times New Roman"/>
          <w:sz w:val="24"/>
          <w:szCs w:val="24"/>
        </w:rPr>
        <w:tab/>
        <w:t>2</w:t>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t>6</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conferenţiari</w:t>
      </w:r>
      <w:r w:rsidRPr="000C148A">
        <w:rPr>
          <w:rFonts w:ascii="Times New Roman" w:hAnsi="Times New Roman" w:cs="Times New Roman"/>
          <w:sz w:val="24"/>
          <w:szCs w:val="24"/>
        </w:rPr>
        <w:tab/>
        <w:t xml:space="preserve"> 3</w:t>
      </w:r>
      <w:r w:rsidRPr="000C148A">
        <w:rPr>
          <w:rFonts w:ascii="Times New Roman" w:hAnsi="Times New Roman" w:cs="Times New Roman"/>
          <w:sz w:val="24"/>
          <w:szCs w:val="24"/>
        </w:rPr>
        <w:tab/>
      </w:r>
      <w:r w:rsidRPr="000C148A">
        <w:rPr>
          <w:rFonts w:ascii="Times New Roman" w:hAnsi="Times New Roman" w:cs="Times New Roman"/>
          <w:sz w:val="24"/>
          <w:szCs w:val="24"/>
        </w:rPr>
        <w:tab/>
        <w:t>1</w:t>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t>4</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 xml:space="preserve">profesori </w:t>
      </w:r>
      <w:r w:rsidRPr="000C148A">
        <w:rPr>
          <w:rFonts w:ascii="Times New Roman" w:hAnsi="Times New Roman" w:cs="Times New Roman"/>
          <w:sz w:val="24"/>
          <w:szCs w:val="24"/>
        </w:rPr>
        <w:tab/>
      </w:r>
      <w:r w:rsidRPr="000C148A">
        <w:rPr>
          <w:rFonts w:ascii="Times New Roman" w:hAnsi="Times New Roman" w:cs="Times New Roman"/>
          <w:sz w:val="24"/>
          <w:szCs w:val="24"/>
        </w:rPr>
        <w:tab/>
        <w:t xml:space="preserve"> 2</w:t>
      </w:r>
      <w:r w:rsidRPr="000C148A">
        <w:rPr>
          <w:rFonts w:ascii="Times New Roman" w:hAnsi="Times New Roman" w:cs="Times New Roman"/>
          <w:sz w:val="24"/>
          <w:szCs w:val="24"/>
        </w:rPr>
        <w:tab/>
      </w:r>
      <w:r w:rsidRPr="000C148A">
        <w:rPr>
          <w:rFonts w:ascii="Times New Roman" w:hAnsi="Times New Roman" w:cs="Times New Roman"/>
          <w:sz w:val="24"/>
          <w:szCs w:val="24"/>
        </w:rPr>
        <w:tab/>
        <w:t>1</w:t>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t>3</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p>
    <w:p w:rsidR="00EC2CE2" w:rsidRDefault="000C148A" w:rsidP="000C148A">
      <w:pPr>
        <w:pStyle w:val="ListParagraph"/>
        <w:spacing w:after="0" w:line="360" w:lineRule="auto"/>
        <w:ind w:firstLine="696"/>
        <w:jc w:val="both"/>
        <w:rPr>
          <w:rFonts w:ascii="Times New Roman" w:hAnsi="Times New Roman" w:cs="Times New Roman"/>
          <w:sz w:val="24"/>
          <w:szCs w:val="24"/>
        </w:rPr>
      </w:pPr>
      <w:r>
        <w:rPr>
          <w:rFonts w:ascii="Times New Roman" w:hAnsi="Times New Roman" w:cs="Times New Roman"/>
          <w:sz w:val="24"/>
          <w:szCs w:val="24"/>
        </w:rPr>
        <w:t>p</w:t>
      </w:r>
      <w:r w:rsidR="00EC2CE2" w:rsidRPr="000C148A">
        <w:rPr>
          <w:rFonts w:ascii="Times New Roman" w:hAnsi="Times New Roman" w:cs="Times New Roman"/>
          <w:sz w:val="24"/>
          <w:szCs w:val="24"/>
        </w:rPr>
        <w:t xml:space="preserve">recum şi un număr de </w:t>
      </w:r>
      <w:r w:rsidR="008269E3" w:rsidRPr="000C148A">
        <w:rPr>
          <w:rFonts w:ascii="Times New Roman" w:hAnsi="Times New Roman" w:cs="Times New Roman"/>
          <w:color w:val="FF0000"/>
          <w:sz w:val="24"/>
          <w:szCs w:val="24"/>
        </w:rPr>
        <w:t xml:space="preserve"> </w:t>
      </w:r>
      <w:r w:rsidR="008269E3" w:rsidRPr="000C148A">
        <w:rPr>
          <w:rFonts w:ascii="Times New Roman" w:hAnsi="Times New Roman" w:cs="Times New Roman"/>
          <w:sz w:val="24"/>
          <w:szCs w:val="24"/>
        </w:rPr>
        <w:t>10</w:t>
      </w:r>
      <w:r w:rsidR="00EC2CE2" w:rsidRPr="000C148A">
        <w:rPr>
          <w:rFonts w:ascii="Times New Roman" w:hAnsi="Times New Roman" w:cs="Times New Roman"/>
          <w:sz w:val="24"/>
          <w:szCs w:val="24"/>
        </w:rPr>
        <w:t xml:space="preserve">  cadre didactice asociate:</w:t>
      </w:r>
    </w:p>
    <w:p w:rsidR="000C148A" w:rsidRPr="000C148A" w:rsidRDefault="000C148A" w:rsidP="000C148A">
      <w:pPr>
        <w:pStyle w:val="ListParagraph"/>
        <w:spacing w:after="0" w:line="360" w:lineRule="auto"/>
        <w:ind w:firstLine="696"/>
        <w:jc w:val="both"/>
        <w:rPr>
          <w:rFonts w:ascii="Times New Roman" w:hAnsi="Times New Roman" w:cs="Times New Roman"/>
          <w:sz w:val="24"/>
          <w:szCs w:val="24"/>
        </w:rPr>
      </w:pP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lastRenderedPageBreak/>
        <w:tab/>
      </w:r>
      <w:r w:rsidRPr="000C148A">
        <w:rPr>
          <w:rFonts w:ascii="Times New Roman" w:hAnsi="Times New Roman" w:cs="Times New Roman"/>
          <w:sz w:val="24"/>
          <w:szCs w:val="24"/>
        </w:rPr>
        <w:tab/>
      </w:r>
      <w:r w:rsidRPr="000C148A">
        <w:rPr>
          <w:rFonts w:ascii="Times New Roman" w:hAnsi="Times New Roman" w:cs="Times New Roman"/>
          <w:sz w:val="24"/>
          <w:szCs w:val="24"/>
        </w:rPr>
        <w:tab/>
        <w:t>DEFS</w:t>
      </w:r>
      <w:r w:rsidRPr="000C148A">
        <w:rPr>
          <w:rFonts w:ascii="Times New Roman" w:hAnsi="Times New Roman" w:cs="Times New Roman"/>
          <w:sz w:val="24"/>
          <w:szCs w:val="24"/>
        </w:rPr>
        <w:tab/>
      </w:r>
      <w:r w:rsidRPr="000C148A">
        <w:rPr>
          <w:rFonts w:ascii="Times New Roman" w:hAnsi="Times New Roman" w:cs="Times New Roman"/>
          <w:sz w:val="24"/>
          <w:szCs w:val="24"/>
        </w:rPr>
        <w:tab/>
        <w:t>DSDU</w:t>
      </w:r>
      <w:r w:rsidRPr="000C148A">
        <w:rPr>
          <w:rFonts w:ascii="Times New Roman" w:hAnsi="Times New Roman" w:cs="Times New Roman"/>
          <w:sz w:val="24"/>
          <w:szCs w:val="24"/>
        </w:rPr>
        <w:tab/>
      </w:r>
      <w:r w:rsidRPr="000C148A">
        <w:rPr>
          <w:rFonts w:ascii="Times New Roman" w:hAnsi="Times New Roman" w:cs="Times New Roman"/>
          <w:sz w:val="24"/>
          <w:szCs w:val="24"/>
        </w:rPr>
        <w:tab/>
        <w:t>TOTAL</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 xml:space="preserve">asistenţi            </w:t>
      </w:r>
      <w:r w:rsidRPr="000C148A">
        <w:rPr>
          <w:rFonts w:ascii="Times New Roman" w:hAnsi="Times New Roman" w:cs="Times New Roman"/>
          <w:sz w:val="24"/>
          <w:szCs w:val="24"/>
        </w:rPr>
        <w:tab/>
        <w:t xml:space="preserve"> 2</w:t>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t>2</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 xml:space="preserve"> lectori    </w:t>
      </w:r>
      <w:r w:rsidRPr="000C148A">
        <w:rPr>
          <w:rFonts w:ascii="Times New Roman" w:hAnsi="Times New Roman" w:cs="Times New Roman"/>
          <w:sz w:val="24"/>
          <w:szCs w:val="24"/>
        </w:rPr>
        <w:tab/>
      </w:r>
      <w:r w:rsidRPr="000C148A">
        <w:rPr>
          <w:rFonts w:ascii="Times New Roman" w:hAnsi="Times New Roman" w:cs="Times New Roman"/>
          <w:sz w:val="24"/>
          <w:szCs w:val="24"/>
        </w:rPr>
        <w:tab/>
        <w:t xml:space="preserve"> 4</w:t>
      </w:r>
      <w:r w:rsidRPr="000C148A">
        <w:rPr>
          <w:rFonts w:ascii="Times New Roman" w:hAnsi="Times New Roman" w:cs="Times New Roman"/>
          <w:sz w:val="24"/>
          <w:szCs w:val="24"/>
        </w:rPr>
        <w:tab/>
      </w:r>
      <w:r w:rsidRPr="000C148A">
        <w:rPr>
          <w:rFonts w:ascii="Times New Roman" w:hAnsi="Times New Roman" w:cs="Times New Roman"/>
          <w:sz w:val="24"/>
          <w:szCs w:val="24"/>
        </w:rPr>
        <w:tab/>
        <w:t>2</w:t>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t>6</w:t>
      </w:r>
    </w:p>
    <w:p w:rsidR="00EC2CE2" w:rsidRPr="000C148A" w:rsidRDefault="008269E3"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conferenţiari</w:t>
      </w:r>
      <w:r w:rsidRPr="000C148A">
        <w:rPr>
          <w:rFonts w:ascii="Times New Roman" w:hAnsi="Times New Roman" w:cs="Times New Roman"/>
          <w:sz w:val="24"/>
          <w:szCs w:val="24"/>
        </w:rPr>
        <w:tab/>
        <w:t xml:space="preserve"> </w:t>
      </w:r>
      <w:r w:rsidRPr="000C148A">
        <w:rPr>
          <w:rFonts w:ascii="Times New Roman" w:hAnsi="Times New Roman" w:cs="Times New Roman"/>
          <w:sz w:val="24"/>
          <w:szCs w:val="24"/>
        </w:rPr>
        <w:tab/>
      </w:r>
      <w:r w:rsidRPr="000C148A">
        <w:rPr>
          <w:rFonts w:ascii="Times New Roman" w:hAnsi="Times New Roman" w:cs="Times New Roman"/>
          <w:sz w:val="24"/>
          <w:szCs w:val="24"/>
        </w:rPr>
        <w:tab/>
        <w:t>1</w:t>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t>1</w:t>
      </w:r>
    </w:p>
    <w:p w:rsidR="00EC2CE2" w:rsidRPr="000C148A" w:rsidRDefault="008269E3"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 xml:space="preserve">profesori </w:t>
      </w:r>
      <w:r w:rsidRPr="000C148A">
        <w:rPr>
          <w:rFonts w:ascii="Times New Roman" w:hAnsi="Times New Roman" w:cs="Times New Roman"/>
          <w:sz w:val="24"/>
          <w:szCs w:val="24"/>
        </w:rPr>
        <w:tab/>
      </w:r>
      <w:r w:rsidRPr="000C148A">
        <w:rPr>
          <w:rFonts w:ascii="Times New Roman" w:hAnsi="Times New Roman" w:cs="Times New Roman"/>
          <w:sz w:val="24"/>
          <w:szCs w:val="24"/>
        </w:rPr>
        <w:tab/>
        <w:t xml:space="preserve"> </w:t>
      </w:r>
      <w:r w:rsidRPr="000C148A">
        <w:rPr>
          <w:rFonts w:ascii="Times New Roman" w:hAnsi="Times New Roman" w:cs="Times New Roman"/>
          <w:sz w:val="24"/>
          <w:szCs w:val="24"/>
        </w:rPr>
        <w:tab/>
      </w:r>
      <w:r w:rsidRPr="000C148A">
        <w:rPr>
          <w:rFonts w:ascii="Times New Roman" w:hAnsi="Times New Roman" w:cs="Times New Roman"/>
          <w:sz w:val="24"/>
          <w:szCs w:val="24"/>
        </w:rPr>
        <w:tab/>
        <w:t>1</w:t>
      </w:r>
      <w:r w:rsidRPr="000C148A">
        <w:rPr>
          <w:rFonts w:ascii="Times New Roman" w:hAnsi="Times New Roman" w:cs="Times New Roman"/>
          <w:sz w:val="24"/>
          <w:szCs w:val="24"/>
        </w:rPr>
        <w:tab/>
      </w:r>
      <w:r w:rsidRPr="000C148A">
        <w:rPr>
          <w:rFonts w:ascii="Times New Roman" w:hAnsi="Times New Roman" w:cs="Times New Roman"/>
          <w:sz w:val="24"/>
          <w:szCs w:val="24"/>
        </w:rPr>
        <w:tab/>
      </w:r>
      <w:r w:rsidRPr="000C148A">
        <w:rPr>
          <w:rFonts w:ascii="Times New Roman" w:hAnsi="Times New Roman" w:cs="Times New Roman"/>
          <w:sz w:val="24"/>
          <w:szCs w:val="24"/>
        </w:rPr>
        <w:tab/>
        <w:t>1</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p>
    <w:p w:rsidR="00EC2CE2" w:rsidRPr="000C148A" w:rsidRDefault="00CE011A"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Structura actuală a corpului didactic al Facultăţii de Educaţie Fizică şi Sport, impune masuri de atragere a tinerilor absolvenţi de studii de specialitate</w:t>
      </w: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p>
    <w:p w:rsidR="00EC2CE2" w:rsidRPr="000C148A" w:rsidRDefault="00EC2CE2" w:rsidP="000C148A">
      <w:pPr>
        <w:pStyle w:val="ListParagraph"/>
        <w:spacing w:after="0" w:line="360" w:lineRule="auto"/>
        <w:ind w:firstLine="696"/>
        <w:jc w:val="both"/>
        <w:rPr>
          <w:rFonts w:ascii="Times New Roman" w:hAnsi="Times New Roman" w:cs="Times New Roman"/>
          <w:sz w:val="24"/>
          <w:szCs w:val="24"/>
        </w:rPr>
      </w:pPr>
    </w:p>
    <w:p w:rsidR="00EC2CE2" w:rsidRPr="000C148A" w:rsidRDefault="000E104D" w:rsidP="000C148A">
      <w:pPr>
        <w:pStyle w:val="ListParagraph"/>
        <w:spacing w:after="0" w:line="360" w:lineRule="auto"/>
        <w:ind w:firstLine="696"/>
        <w:jc w:val="both"/>
        <w:rPr>
          <w:rFonts w:ascii="Times New Roman" w:hAnsi="Times New Roman" w:cs="Times New Roman"/>
          <w:b/>
          <w:sz w:val="24"/>
          <w:szCs w:val="24"/>
        </w:rPr>
      </w:pPr>
      <w:r w:rsidRPr="000C148A">
        <w:rPr>
          <w:rFonts w:ascii="Times New Roman" w:hAnsi="Times New Roman" w:cs="Times New Roman"/>
          <w:b/>
          <w:sz w:val="24"/>
          <w:szCs w:val="24"/>
        </w:rPr>
        <w:t>Cercetarea ştiinţifică</w:t>
      </w:r>
    </w:p>
    <w:p w:rsidR="003D6724" w:rsidRPr="000C148A" w:rsidRDefault="008F420A"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În strânsă legătură cu aceasta, dar și cu misiunea facultății, în anul 2014, a luat ființă Centrul de Cercetare Interdisciplinară în Științele Motricității și Sănătății Umane.</w:t>
      </w:r>
    </w:p>
    <w:p w:rsidR="00911C67" w:rsidRPr="000C148A" w:rsidRDefault="003D6724"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În consecință, activitatea de cercetare științifică se poate organiza, desfășura și concretiza în materiale ștințifice</w:t>
      </w:r>
      <w:r w:rsidR="000E104D" w:rsidRPr="000C148A">
        <w:rPr>
          <w:rFonts w:ascii="Times New Roman" w:hAnsi="Times New Roman" w:cs="Times New Roman"/>
          <w:sz w:val="24"/>
          <w:szCs w:val="24"/>
        </w:rPr>
        <w:t>,</w:t>
      </w:r>
      <w:r w:rsidRPr="000C148A">
        <w:rPr>
          <w:rFonts w:ascii="Times New Roman" w:hAnsi="Times New Roman" w:cs="Times New Roman"/>
          <w:sz w:val="24"/>
          <w:szCs w:val="24"/>
        </w:rPr>
        <w:t xml:space="preserve"> într-un cadru adecvat, completat și pri</w:t>
      </w:r>
      <w:r w:rsidR="000E104D" w:rsidRPr="000C148A">
        <w:rPr>
          <w:rFonts w:ascii="Times New Roman" w:hAnsi="Times New Roman" w:cs="Times New Roman"/>
          <w:sz w:val="24"/>
          <w:szCs w:val="24"/>
        </w:rPr>
        <w:t>n</w:t>
      </w:r>
      <w:r w:rsidRPr="000C148A">
        <w:rPr>
          <w:rFonts w:ascii="Times New Roman" w:hAnsi="Times New Roman" w:cs="Times New Roman"/>
          <w:sz w:val="24"/>
          <w:szCs w:val="24"/>
        </w:rPr>
        <w:t xml:space="preserve"> existența revistei de specialitate a FEFS, </w:t>
      </w:r>
      <w:r w:rsidRPr="000C148A">
        <w:rPr>
          <w:rFonts w:ascii="Times New Roman" w:hAnsi="Times New Roman" w:cs="Times New Roman"/>
          <w:i/>
          <w:sz w:val="24"/>
          <w:szCs w:val="24"/>
        </w:rPr>
        <w:t>Tendințe și Perspective în Educație Fizică și Sport</w:t>
      </w:r>
      <w:r w:rsidRPr="000C148A">
        <w:rPr>
          <w:rFonts w:ascii="Times New Roman" w:hAnsi="Times New Roman" w:cs="Times New Roman"/>
          <w:sz w:val="24"/>
          <w:szCs w:val="24"/>
        </w:rPr>
        <w:t>, ajunsă în acest an la al   număr.</w:t>
      </w:r>
    </w:p>
    <w:p w:rsidR="000E104D" w:rsidRPr="000C148A" w:rsidRDefault="000E104D" w:rsidP="000C148A">
      <w:pPr>
        <w:pStyle w:val="ListParagraph"/>
        <w:spacing w:after="0" w:line="360" w:lineRule="auto"/>
        <w:ind w:firstLine="696"/>
        <w:jc w:val="both"/>
        <w:rPr>
          <w:rFonts w:ascii="Times New Roman" w:hAnsi="Times New Roman" w:cs="Times New Roman"/>
          <w:sz w:val="24"/>
          <w:szCs w:val="24"/>
        </w:rPr>
      </w:pPr>
      <w:r w:rsidRPr="000C148A">
        <w:rPr>
          <w:rFonts w:ascii="Times New Roman" w:hAnsi="Times New Roman" w:cs="Times New Roman"/>
          <w:sz w:val="24"/>
          <w:szCs w:val="24"/>
        </w:rPr>
        <w:t>Facultatea de Educaţie Fizică şi Sport organizează o dată la doi ani Conferinţa Internaţională</w:t>
      </w:r>
      <w:r w:rsidR="00A43772" w:rsidRPr="000C148A">
        <w:rPr>
          <w:rFonts w:ascii="Times New Roman" w:hAnsi="Times New Roman" w:cs="Times New Roman"/>
          <w:sz w:val="24"/>
          <w:szCs w:val="24"/>
        </w:rPr>
        <w:t>.</w:t>
      </w:r>
    </w:p>
    <w:p w:rsidR="005B0FAA" w:rsidRPr="000C148A" w:rsidRDefault="005B0FAA" w:rsidP="000C148A">
      <w:pPr>
        <w:pStyle w:val="NormalWeb"/>
        <w:spacing w:before="0" w:beforeAutospacing="0" w:after="0" w:afterAutospacing="0" w:line="360" w:lineRule="auto"/>
        <w:ind w:firstLine="708"/>
        <w:jc w:val="both"/>
      </w:pPr>
      <w:r w:rsidRPr="000C148A">
        <w:rPr>
          <w:rStyle w:val="apple-converted-space"/>
          <w:b/>
          <w:bCs/>
        </w:rPr>
        <w:t> </w:t>
      </w:r>
      <w:r w:rsidRPr="000C148A">
        <w:t>Înfiinţarea Cercului Ştiinţific Studenţesc Evrika se încadrează în preocuparea permanentă a Facultăţii de Educaţie Fizică şi Sport Suceava, de a atrage şi îndruma studenţii cu potenţial, în direcţia cercetării ştiinţifice specifice domeniului, de a-i  integra în echipe de cercetare interdisciplinare deschizându-le noi orizonturi pe linie de cercetare ştiinţifică.</w:t>
      </w:r>
      <w:r w:rsidRPr="000C148A">
        <w:br/>
        <w:t>            Prezentul cerc îşi propune să devină o interfaţă între teoria şi practica domeniului contribuind la formarea aptitudinilor euristice şi</w:t>
      </w:r>
      <w:proofErr w:type="gramStart"/>
      <w:r w:rsidRPr="000C148A">
        <w:t>  pragmatice</w:t>
      </w:r>
      <w:proofErr w:type="gramEnd"/>
      <w:r w:rsidRPr="000C148A">
        <w:t xml:space="preserve"> a participanţilor, pregătindu-i pe aceştia pentru activitatea de cercetare .</w:t>
      </w:r>
      <w:r w:rsidRPr="000C148A">
        <w:br/>
      </w:r>
      <w:r w:rsidRPr="000C148A">
        <w:br/>
      </w:r>
      <w:r w:rsidRPr="000C148A">
        <w:rPr>
          <w:rStyle w:val="Emphasis"/>
          <w:b/>
          <w:bCs/>
        </w:rPr>
        <w:t>Obiective:</w:t>
      </w:r>
    </w:p>
    <w:p w:rsidR="005B0FAA" w:rsidRPr="000C148A" w:rsidRDefault="005B0FAA" w:rsidP="000C148A">
      <w:pPr>
        <w:numPr>
          <w:ilvl w:val="0"/>
          <w:numId w:val="3"/>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Organizarea si efectuarea unor dezbateri tematice;</w:t>
      </w:r>
    </w:p>
    <w:p w:rsidR="005B0FAA" w:rsidRPr="000C148A" w:rsidRDefault="005B0FAA" w:rsidP="000C148A">
      <w:pPr>
        <w:numPr>
          <w:ilvl w:val="0"/>
          <w:numId w:val="3"/>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Identificarea şi specializarea în domeniul de interes ştiinţific;</w:t>
      </w:r>
    </w:p>
    <w:p w:rsidR="005B0FAA" w:rsidRPr="000C148A" w:rsidRDefault="005B0FAA" w:rsidP="000C148A">
      <w:pPr>
        <w:numPr>
          <w:ilvl w:val="0"/>
          <w:numId w:val="3"/>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Consolidarea cunoştinţelor la disciplinele de studiu;</w:t>
      </w:r>
    </w:p>
    <w:p w:rsidR="005B0FAA" w:rsidRPr="000C148A" w:rsidRDefault="005B0FAA" w:rsidP="000C148A">
      <w:pPr>
        <w:numPr>
          <w:ilvl w:val="0"/>
          <w:numId w:val="3"/>
        </w:numPr>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 Stimularea dezbaterilor între studenţi şi profesori într-un cadru nonformal;</w:t>
      </w:r>
    </w:p>
    <w:p w:rsidR="005B0FAA" w:rsidRPr="000C148A" w:rsidRDefault="005B0FAA" w:rsidP="000C148A">
      <w:pPr>
        <w:numPr>
          <w:ilvl w:val="0"/>
          <w:numId w:val="3"/>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lang w:val="it-IT"/>
        </w:rPr>
        <w:t> </w:t>
      </w:r>
      <w:r w:rsidRPr="000C148A">
        <w:rPr>
          <w:rFonts w:ascii="Times New Roman" w:hAnsi="Times New Roman" w:cs="Times New Roman"/>
          <w:sz w:val="24"/>
          <w:szCs w:val="24"/>
        </w:rPr>
        <w:t>Antrenarea tinerilor în activitatea de cercetare ştiinţifică;</w:t>
      </w:r>
    </w:p>
    <w:p w:rsidR="005B0FAA" w:rsidRPr="000C148A" w:rsidRDefault="005B0FAA" w:rsidP="000C148A">
      <w:pPr>
        <w:numPr>
          <w:ilvl w:val="0"/>
          <w:numId w:val="3"/>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lastRenderedPageBreak/>
        <w:t> Pregătirea de referate şi comunicări ştiinţifice;</w:t>
      </w:r>
    </w:p>
    <w:p w:rsidR="003D6724" w:rsidRPr="000C148A" w:rsidRDefault="005B0FAA" w:rsidP="000C148A">
      <w:pPr>
        <w:spacing w:after="0" w:line="360" w:lineRule="auto"/>
        <w:ind w:left="360"/>
        <w:jc w:val="both"/>
        <w:rPr>
          <w:rFonts w:ascii="Times New Roman" w:hAnsi="Times New Roman" w:cs="Times New Roman"/>
          <w:b/>
          <w:sz w:val="24"/>
          <w:szCs w:val="24"/>
        </w:rPr>
      </w:pPr>
      <w:r w:rsidRPr="000C148A">
        <w:rPr>
          <w:rFonts w:ascii="Times New Roman" w:hAnsi="Times New Roman" w:cs="Times New Roman"/>
          <w:sz w:val="24"/>
          <w:szCs w:val="24"/>
          <w:lang w:val="es-ES"/>
        </w:rPr>
        <w:br/>
      </w:r>
      <w:r w:rsidR="000C148A">
        <w:rPr>
          <w:rFonts w:ascii="Times New Roman" w:hAnsi="Times New Roman" w:cs="Times New Roman"/>
          <w:b/>
          <w:sz w:val="24"/>
          <w:szCs w:val="24"/>
        </w:rPr>
        <w:t>Internaţionalizare</w:t>
      </w:r>
    </w:p>
    <w:p w:rsidR="00E30598" w:rsidRPr="000C148A" w:rsidRDefault="00B8014F" w:rsidP="000C148A">
      <w:pPr>
        <w:spacing w:after="0" w:line="360" w:lineRule="auto"/>
        <w:ind w:firstLine="708"/>
        <w:jc w:val="both"/>
        <w:rPr>
          <w:rFonts w:ascii="Times New Roman" w:hAnsi="Times New Roman" w:cs="Times New Roman"/>
          <w:sz w:val="24"/>
          <w:szCs w:val="24"/>
        </w:rPr>
      </w:pPr>
      <w:r w:rsidRPr="000C148A">
        <w:rPr>
          <w:rFonts w:ascii="Times New Roman" w:hAnsi="Times New Roman" w:cs="Times New Roman"/>
          <w:sz w:val="24"/>
          <w:szCs w:val="24"/>
        </w:rPr>
        <w:t>Relaţiile internaţionale ale Facultatţii de Educaţie Fizică şi Sport s-au realizat pe baza protocoalelor încheiate cu instituţii</w:t>
      </w:r>
      <w:r w:rsidR="00A43772" w:rsidRPr="000C148A">
        <w:rPr>
          <w:rFonts w:ascii="Times New Roman" w:hAnsi="Times New Roman" w:cs="Times New Roman"/>
          <w:sz w:val="24"/>
          <w:szCs w:val="24"/>
        </w:rPr>
        <w:t xml:space="preserve"> de invăţământ superior din Spania, portugalia, Italia, Danemarca, Polonia, Croația, Turcia.</w:t>
      </w:r>
    </w:p>
    <w:p w:rsidR="00B8014F" w:rsidRPr="000C148A" w:rsidRDefault="00B8014F" w:rsidP="000C148A">
      <w:pPr>
        <w:spacing w:after="0" w:line="360" w:lineRule="auto"/>
        <w:ind w:firstLine="708"/>
        <w:jc w:val="both"/>
        <w:rPr>
          <w:rFonts w:ascii="Times New Roman" w:hAnsi="Times New Roman" w:cs="Times New Roman"/>
          <w:sz w:val="24"/>
          <w:szCs w:val="24"/>
        </w:rPr>
      </w:pPr>
      <w:r w:rsidRPr="000C148A">
        <w:rPr>
          <w:rFonts w:ascii="Times New Roman" w:hAnsi="Times New Roman" w:cs="Times New Roman"/>
          <w:sz w:val="24"/>
          <w:szCs w:val="24"/>
        </w:rPr>
        <w:t xml:space="preserve">În perioada 2012-2016, studenţii şi cadrele didactice au beneficiat de un număr de </w:t>
      </w:r>
      <w:r w:rsidR="008269E3" w:rsidRPr="000C148A">
        <w:rPr>
          <w:rFonts w:ascii="Times New Roman" w:hAnsi="Times New Roman" w:cs="Times New Roman"/>
          <w:sz w:val="24"/>
          <w:szCs w:val="24"/>
        </w:rPr>
        <w:t>20.</w:t>
      </w:r>
    </w:p>
    <w:p w:rsidR="00B8014F" w:rsidRPr="000C148A" w:rsidRDefault="00B8014F" w:rsidP="000C148A">
      <w:pPr>
        <w:pStyle w:val="ListParagraph"/>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b/>
      </w:r>
    </w:p>
    <w:p w:rsidR="00B8014F" w:rsidRPr="000C148A" w:rsidRDefault="00B8014F" w:rsidP="000C148A">
      <w:pPr>
        <w:pStyle w:val="ListParagraph"/>
        <w:spacing w:after="0" w:line="360" w:lineRule="auto"/>
        <w:jc w:val="both"/>
        <w:rPr>
          <w:rFonts w:ascii="Times New Roman" w:hAnsi="Times New Roman" w:cs="Times New Roman"/>
          <w:sz w:val="24"/>
          <w:szCs w:val="24"/>
        </w:rPr>
      </w:pPr>
    </w:p>
    <w:p w:rsidR="003D6724" w:rsidRPr="000C148A" w:rsidRDefault="00B8014F" w:rsidP="000C148A">
      <w:pPr>
        <w:pStyle w:val="ListParagraph"/>
        <w:spacing w:after="0" w:line="360" w:lineRule="auto"/>
        <w:ind w:firstLine="696"/>
        <w:jc w:val="both"/>
        <w:rPr>
          <w:rFonts w:ascii="Times New Roman" w:hAnsi="Times New Roman" w:cs="Times New Roman"/>
          <w:b/>
          <w:sz w:val="24"/>
          <w:szCs w:val="24"/>
        </w:rPr>
      </w:pPr>
      <w:r w:rsidRPr="000C148A">
        <w:rPr>
          <w:rFonts w:ascii="Times New Roman" w:hAnsi="Times New Roman" w:cs="Times New Roman"/>
          <w:b/>
          <w:sz w:val="24"/>
          <w:szCs w:val="24"/>
        </w:rPr>
        <w:t>Calitate</w:t>
      </w:r>
    </w:p>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b/>
          <w:bCs/>
          <w:caps/>
          <w:sz w:val="24"/>
          <w:szCs w:val="24"/>
        </w:rPr>
        <w:t>Programe de Perfecţionare grade didactice</w:t>
      </w:r>
    </w:p>
    <w:p w:rsidR="005B0FAA" w:rsidRPr="000C148A" w:rsidRDefault="005B0FAA" w:rsidP="000C148A">
      <w:pPr>
        <w:spacing w:after="0" w:line="360" w:lineRule="auto"/>
        <w:jc w:val="both"/>
        <w:rPr>
          <w:rFonts w:ascii="Times New Roman" w:hAnsi="Times New Roman" w:cs="Times New Roman"/>
          <w:b/>
          <w:bCs/>
          <w:caps/>
          <w:sz w:val="24"/>
          <w:szCs w:val="24"/>
        </w:rPr>
      </w:pPr>
    </w:p>
    <w:tbl>
      <w:tblPr>
        <w:tblW w:w="8188" w:type="dxa"/>
        <w:tblLayout w:type="fixed"/>
        <w:tblLook w:val="04A0"/>
      </w:tblPr>
      <w:tblGrid>
        <w:gridCol w:w="700"/>
        <w:gridCol w:w="2126"/>
        <w:gridCol w:w="1959"/>
        <w:gridCol w:w="1560"/>
        <w:gridCol w:w="1843"/>
      </w:tblGrid>
      <w:tr w:rsidR="005B0FAA" w:rsidRPr="000C148A" w:rsidTr="000623B6">
        <w:trPr>
          <w:trHeight w:val="765"/>
        </w:trPr>
        <w:tc>
          <w:tcPr>
            <w:tcW w:w="700" w:type="dxa"/>
            <w:tcBorders>
              <w:top w:val="single" w:sz="4" w:space="0" w:color="auto"/>
              <w:left w:val="single" w:sz="4" w:space="0" w:color="auto"/>
              <w:bottom w:val="single" w:sz="4" w:space="0" w:color="auto"/>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Nr.  crt.</w:t>
            </w:r>
          </w:p>
        </w:tc>
        <w:tc>
          <w:tcPr>
            <w:tcW w:w="2126" w:type="dxa"/>
            <w:tcBorders>
              <w:top w:val="single" w:sz="4" w:space="0" w:color="auto"/>
              <w:left w:val="nil"/>
              <w:bottom w:val="single" w:sz="4" w:space="0" w:color="auto"/>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Denumire program</w:t>
            </w:r>
          </w:p>
        </w:tc>
        <w:tc>
          <w:tcPr>
            <w:tcW w:w="1959" w:type="dxa"/>
            <w:tcBorders>
              <w:top w:val="single" w:sz="4" w:space="0" w:color="auto"/>
              <w:left w:val="nil"/>
              <w:bottom w:val="single" w:sz="4" w:space="0" w:color="auto"/>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Tip</w:t>
            </w:r>
          </w:p>
        </w:tc>
        <w:tc>
          <w:tcPr>
            <w:tcW w:w="1560" w:type="dxa"/>
            <w:tcBorders>
              <w:top w:val="single" w:sz="4" w:space="0" w:color="auto"/>
              <w:left w:val="nil"/>
              <w:bottom w:val="single" w:sz="4" w:space="0" w:color="auto"/>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Cursanţi 2013/2015</w:t>
            </w:r>
          </w:p>
        </w:tc>
        <w:tc>
          <w:tcPr>
            <w:tcW w:w="1843" w:type="dxa"/>
            <w:tcBorders>
              <w:top w:val="single" w:sz="4" w:space="0" w:color="auto"/>
              <w:left w:val="nil"/>
              <w:bottom w:val="single" w:sz="4" w:space="0" w:color="auto"/>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b/>
                <w:bCs/>
                <w:sz w:val="24"/>
                <w:szCs w:val="24"/>
              </w:rPr>
              <w:t>Cursanţi 2014/2016</w:t>
            </w:r>
          </w:p>
        </w:tc>
      </w:tr>
      <w:tr w:rsidR="005B0FAA" w:rsidRPr="000C148A" w:rsidTr="000623B6">
        <w:trPr>
          <w:trHeight w:val="311"/>
        </w:trPr>
        <w:tc>
          <w:tcPr>
            <w:tcW w:w="700" w:type="dxa"/>
            <w:vMerge w:val="restart"/>
            <w:tcBorders>
              <w:top w:val="nil"/>
              <w:left w:val="single" w:sz="4" w:space="0" w:color="auto"/>
              <w:bottom w:val="single" w:sz="4" w:space="0" w:color="000000"/>
              <w:right w:val="single" w:sz="4" w:space="0" w:color="auto"/>
            </w:tcBorders>
            <w:noWrap/>
            <w:vAlign w:val="center"/>
            <w:hideMark/>
          </w:tcPr>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1</w:t>
            </w:r>
          </w:p>
        </w:tc>
        <w:tc>
          <w:tcPr>
            <w:tcW w:w="2126" w:type="dxa"/>
            <w:vMerge w:val="restart"/>
            <w:tcBorders>
              <w:top w:val="nil"/>
              <w:left w:val="single" w:sz="4" w:space="0" w:color="auto"/>
              <w:bottom w:val="single" w:sz="4" w:space="0" w:color="000000"/>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Educaţie fizică şi sport</w:t>
            </w:r>
          </w:p>
        </w:tc>
        <w:tc>
          <w:tcPr>
            <w:tcW w:w="1959" w:type="dxa"/>
            <w:tcBorders>
              <w:top w:val="nil"/>
              <w:left w:val="nil"/>
              <w:bottom w:val="single" w:sz="4" w:space="0" w:color="auto"/>
              <w:right w:val="single" w:sz="4" w:space="0" w:color="auto"/>
            </w:tcBorders>
            <w:vAlign w:val="bottom"/>
            <w:hideMark/>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Grad didactic I</w:t>
            </w:r>
          </w:p>
        </w:tc>
        <w:tc>
          <w:tcPr>
            <w:tcW w:w="1560" w:type="dxa"/>
            <w:tcBorders>
              <w:top w:val="nil"/>
              <w:left w:val="nil"/>
              <w:bottom w:val="single" w:sz="4" w:space="0" w:color="auto"/>
              <w:right w:val="single" w:sz="4" w:space="0" w:color="auto"/>
            </w:tcBorders>
            <w:noWrap/>
            <w:vAlign w:val="center"/>
            <w:hideMark/>
          </w:tcPr>
          <w:p w:rsidR="005B0FAA" w:rsidRPr="000C148A" w:rsidRDefault="005B0FAA" w:rsidP="000C148A">
            <w:pPr>
              <w:spacing w:after="0" w:line="360" w:lineRule="auto"/>
              <w:jc w:val="both"/>
              <w:rPr>
                <w:rFonts w:ascii="Times New Roman" w:hAnsi="Times New Roman" w:cs="Times New Roman"/>
                <w:bCs/>
                <w:sz w:val="24"/>
                <w:szCs w:val="24"/>
              </w:rPr>
            </w:pPr>
            <w:r w:rsidRPr="000C148A">
              <w:rPr>
                <w:rFonts w:ascii="Times New Roman" w:hAnsi="Times New Roman" w:cs="Times New Roman"/>
                <w:bCs/>
                <w:sz w:val="24"/>
                <w:szCs w:val="24"/>
              </w:rPr>
              <w:t>16</w:t>
            </w:r>
          </w:p>
        </w:tc>
        <w:tc>
          <w:tcPr>
            <w:tcW w:w="1843" w:type="dxa"/>
            <w:tcBorders>
              <w:top w:val="single" w:sz="4" w:space="0" w:color="auto"/>
              <w:left w:val="nil"/>
              <w:bottom w:val="single" w:sz="4" w:space="0" w:color="auto"/>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25</w:t>
            </w:r>
          </w:p>
        </w:tc>
      </w:tr>
      <w:tr w:rsidR="005B0FAA" w:rsidRPr="000C148A" w:rsidTr="000623B6">
        <w:trPr>
          <w:trHeight w:val="386"/>
        </w:trPr>
        <w:tc>
          <w:tcPr>
            <w:tcW w:w="700" w:type="dxa"/>
            <w:vMerge/>
            <w:tcBorders>
              <w:top w:val="nil"/>
              <w:left w:val="single" w:sz="4" w:space="0" w:color="auto"/>
              <w:bottom w:val="single" w:sz="4" w:space="0" w:color="000000"/>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sz w:val="24"/>
                <w:szCs w:val="24"/>
              </w:rPr>
            </w:pPr>
          </w:p>
        </w:tc>
        <w:tc>
          <w:tcPr>
            <w:tcW w:w="1959" w:type="dxa"/>
            <w:tcBorders>
              <w:top w:val="single" w:sz="4" w:space="0" w:color="auto"/>
              <w:left w:val="nil"/>
              <w:bottom w:val="single" w:sz="4" w:space="0" w:color="auto"/>
              <w:right w:val="single" w:sz="4" w:space="0" w:color="auto"/>
            </w:tcBorders>
            <w:vAlign w:val="bottom"/>
          </w:tcPr>
          <w:p w:rsidR="005B0FAA" w:rsidRPr="000C148A" w:rsidRDefault="005B0FAA" w:rsidP="000C148A">
            <w:pPr>
              <w:spacing w:after="0" w:line="360" w:lineRule="auto"/>
              <w:jc w:val="both"/>
              <w:rPr>
                <w:rFonts w:ascii="Times New Roman" w:hAnsi="Times New Roman" w:cs="Times New Roman"/>
                <w:b/>
                <w:sz w:val="24"/>
                <w:szCs w:val="24"/>
              </w:rPr>
            </w:pPr>
            <w:r w:rsidRPr="000C148A">
              <w:rPr>
                <w:rFonts w:ascii="Times New Roman" w:hAnsi="Times New Roman" w:cs="Times New Roman"/>
                <w:sz w:val="24"/>
                <w:szCs w:val="24"/>
              </w:rPr>
              <w:t xml:space="preserve">Grad didactic II </w:t>
            </w:r>
          </w:p>
        </w:tc>
        <w:tc>
          <w:tcPr>
            <w:tcW w:w="1560" w:type="dxa"/>
            <w:tcBorders>
              <w:top w:val="single" w:sz="4" w:space="0" w:color="auto"/>
              <w:left w:val="nil"/>
              <w:bottom w:val="single" w:sz="4" w:space="0" w:color="auto"/>
              <w:right w:val="single" w:sz="4" w:space="0" w:color="auto"/>
            </w:tcBorders>
            <w:noWrap/>
            <w:vAlign w:val="center"/>
            <w:hideMark/>
          </w:tcPr>
          <w:p w:rsidR="005B0FAA" w:rsidRPr="000C148A" w:rsidRDefault="005B0FAA" w:rsidP="000C148A">
            <w:pPr>
              <w:spacing w:after="0" w:line="360" w:lineRule="auto"/>
              <w:jc w:val="both"/>
              <w:rPr>
                <w:rFonts w:ascii="Times New Roman" w:hAnsi="Times New Roman" w:cs="Times New Roman"/>
                <w:bCs/>
                <w:i/>
                <w:sz w:val="24"/>
                <w:szCs w:val="24"/>
              </w:rPr>
            </w:pPr>
            <w:r w:rsidRPr="000C148A">
              <w:rPr>
                <w:rFonts w:ascii="Times New Roman" w:hAnsi="Times New Roman" w:cs="Times New Roman"/>
                <w:bCs/>
                <w:i/>
                <w:sz w:val="24"/>
                <w:szCs w:val="24"/>
              </w:rPr>
              <w:t xml:space="preserve">18 </w:t>
            </w:r>
          </w:p>
        </w:tc>
        <w:tc>
          <w:tcPr>
            <w:tcW w:w="1843" w:type="dxa"/>
            <w:tcBorders>
              <w:top w:val="single" w:sz="4" w:space="0" w:color="auto"/>
              <w:left w:val="nil"/>
              <w:bottom w:val="single" w:sz="4" w:space="0" w:color="auto"/>
              <w:right w:val="single" w:sz="4" w:space="0" w:color="auto"/>
            </w:tcBorders>
            <w:vAlign w:val="center"/>
            <w:hideMark/>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31</w:t>
            </w:r>
          </w:p>
        </w:tc>
      </w:tr>
    </w:tbl>
    <w:p w:rsidR="005B0FAA" w:rsidRPr="000C148A" w:rsidRDefault="005B0FAA" w:rsidP="000C148A">
      <w:pPr>
        <w:spacing w:after="0" w:line="360" w:lineRule="auto"/>
        <w:jc w:val="both"/>
        <w:rPr>
          <w:rFonts w:ascii="Times New Roman" w:hAnsi="Times New Roman" w:cs="Times New Roman"/>
          <w:b/>
          <w:bCs/>
          <w:sz w:val="24"/>
          <w:szCs w:val="24"/>
        </w:rPr>
      </w:pPr>
    </w:p>
    <w:p w:rsidR="005B0FAA" w:rsidRPr="000C148A" w:rsidRDefault="005B0FAA" w:rsidP="000C148A">
      <w:pPr>
        <w:spacing w:after="0" w:line="360" w:lineRule="auto"/>
        <w:jc w:val="both"/>
        <w:rPr>
          <w:rFonts w:ascii="Times New Roman" w:hAnsi="Times New Roman" w:cs="Times New Roman"/>
          <w:b/>
          <w:bCs/>
          <w:sz w:val="24"/>
          <w:szCs w:val="24"/>
        </w:rPr>
      </w:pPr>
    </w:p>
    <w:p w:rsidR="005B0FAA" w:rsidRPr="000C148A" w:rsidRDefault="005B0FAA" w:rsidP="000C148A">
      <w:pPr>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Sisteme de evaluare şi asigurare a calităţii din facultate</w:t>
      </w:r>
    </w:p>
    <w:p w:rsidR="005B0FAA" w:rsidRPr="000C148A" w:rsidRDefault="005B0FAA" w:rsidP="000C148A">
      <w:pPr>
        <w:spacing w:after="0" w:line="360" w:lineRule="auto"/>
        <w:jc w:val="both"/>
        <w:rPr>
          <w:rFonts w:ascii="Times New Roman" w:hAnsi="Times New Roman" w:cs="Times New Roman"/>
          <w:b/>
          <w:bCs/>
          <w:sz w:val="24"/>
          <w:szCs w:val="24"/>
        </w:rPr>
      </w:pPr>
    </w:p>
    <w:p w:rsidR="005B0FAA" w:rsidRPr="000C148A" w:rsidRDefault="005B0FAA" w:rsidP="000C148A">
      <w:pPr>
        <w:spacing w:after="0" w:line="360" w:lineRule="auto"/>
        <w:ind w:firstLine="720"/>
        <w:jc w:val="both"/>
        <w:rPr>
          <w:rFonts w:ascii="Times New Roman" w:hAnsi="Times New Roman" w:cs="Times New Roman"/>
          <w:b/>
          <w:bCs/>
          <w:sz w:val="24"/>
          <w:szCs w:val="24"/>
          <w:u w:val="single"/>
        </w:rPr>
      </w:pPr>
      <w:r w:rsidRPr="000C148A">
        <w:rPr>
          <w:rFonts w:ascii="Times New Roman" w:hAnsi="Times New Roman" w:cs="Times New Roman"/>
          <w:sz w:val="24"/>
          <w:szCs w:val="24"/>
        </w:rPr>
        <w:t>Sistemul de evaluare a calităţii în Facultatea de Educaţie Fizică şi Sport este structurat conform normelor şi regulamentelor interne referitoare la calitate, cu aspecte particulare date de specificitatea domeniului de cunoaştere (Educaţie Fizică şi Sport, Kinetoterapie, Sănătate )</w:t>
      </w:r>
    </w:p>
    <w:p w:rsidR="005B0FAA" w:rsidRPr="000C148A" w:rsidRDefault="005B0FAA" w:rsidP="000C148A">
      <w:pPr>
        <w:spacing w:after="0" w:line="360" w:lineRule="auto"/>
        <w:jc w:val="both"/>
        <w:rPr>
          <w:rFonts w:ascii="Times New Roman" w:hAnsi="Times New Roman" w:cs="Times New Roman"/>
          <w:b/>
          <w:bCs/>
          <w:i/>
          <w:sz w:val="24"/>
          <w:szCs w:val="24"/>
        </w:rPr>
      </w:pPr>
      <w:r w:rsidRPr="000C148A">
        <w:rPr>
          <w:rFonts w:ascii="Times New Roman" w:hAnsi="Times New Roman" w:cs="Times New Roman"/>
          <w:b/>
          <w:bCs/>
          <w:i/>
          <w:sz w:val="24"/>
          <w:szCs w:val="24"/>
        </w:rPr>
        <w:t>Strategia facultăţii în domeniul calităţii</w:t>
      </w:r>
    </w:p>
    <w:p w:rsidR="005B0FAA" w:rsidRPr="000C148A" w:rsidRDefault="005B0FAA" w:rsidP="000C148A">
      <w:pPr>
        <w:pStyle w:val="BodyTextIndent"/>
        <w:spacing w:after="0" w:line="360" w:lineRule="auto"/>
        <w:ind w:left="0" w:firstLine="720"/>
        <w:jc w:val="both"/>
        <w:rPr>
          <w:sz w:val="24"/>
          <w:szCs w:val="24"/>
          <w:lang w:val="ro-RO"/>
        </w:rPr>
      </w:pPr>
      <w:r w:rsidRPr="000C148A">
        <w:rPr>
          <w:i/>
          <w:sz w:val="24"/>
          <w:szCs w:val="24"/>
          <w:shd w:val="clear" w:color="auto" w:fill="FFFFFF"/>
          <w:lang w:val="ro-RO"/>
        </w:rPr>
        <w:t xml:space="preserve">Strategia </w:t>
      </w:r>
      <w:r w:rsidRPr="000C148A">
        <w:rPr>
          <w:i/>
          <w:sz w:val="24"/>
          <w:szCs w:val="24"/>
          <w:lang w:val="ro-RO"/>
        </w:rPr>
        <w:t>pentru calitate</w:t>
      </w:r>
      <w:r w:rsidRPr="000C148A">
        <w:rPr>
          <w:sz w:val="24"/>
          <w:szCs w:val="24"/>
          <w:lang w:val="ro-RO"/>
        </w:rPr>
        <w:t xml:space="preserve"> vizează:</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t>orientarea spre satisfacerea cerinţelor şi aşteptărilor studenţilor, angajatorilor şi celorlalte părţi interesate prin recunoasterea calificărilor absolvenţilor pe piaţa forţei de muncă europene cu asigurarea condiţiilor pentru libera circulaţie în cadrul economiei bazate pe cunoaştere;</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t>dezvoltarea acelor politici educaţionale care să asigure inserţia rapidă a abolvenţilor pe piaţa muncii prin reducerea duratei de acomodare la angajatori;</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t>învăţămîntul superior nu se mai adresează doar unor elite, masificarea învăţamântului superior devine o condiţie esenţială a competitivităţii economiei naţionale;</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lastRenderedPageBreak/>
        <w:t>atitudinea proactivă a conducerii universităţii în problema calităţii, care se exprimă prin crearea unui mediu adecvat performanţei pe toate dimensiunile activităţii;</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t>abordarea problemei calităţii în termeni strategici: misiune, valori, principii, politici, strategii, obiective;</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t>menţinerea sub control şi îmbunătăţirea continuă a proceselor din universitate;</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t>implicarea şi responsabilizarea personalului; preocuparea pentru crearea unei culturi a calităţii, cu participarea tuturor părţilor interesate;</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t>identificarea unor indicatori relevanţi ai calităţii şi introducerea de mecanisme de evaluare internă a acestora;</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t>documentarea sistemului în vederea furnizării de dovezi obiective care să creeze încredere;</w:t>
      </w:r>
    </w:p>
    <w:p w:rsidR="005B0FAA" w:rsidRPr="000C148A" w:rsidRDefault="005B0FAA" w:rsidP="000C148A">
      <w:pPr>
        <w:pStyle w:val="BodyTextIndent"/>
        <w:numPr>
          <w:ilvl w:val="0"/>
          <w:numId w:val="5"/>
        </w:numPr>
        <w:spacing w:after="0" w:line="360" w:lineRule="auto"/>
        <w:jc w:val="both"/>
        <w:rPr>
          <w:sz w:val="24"/>
          <w:szCs w:val="24"/>
          <w:lang w:val="ro-RO"/>
        </w:rPr>
      </w:pPr>
      <w:r w:rsidRPr="000C148A">
        <w:rPr>
          <w:sz w:val="24"/>
          <w:szCs w:val="24"/>
          <w:lang w:val="ro-RO"/>
        </w:rPr>
        <w:t>organizarea de activităţi de benchmarking cu alte universităţi, eventual din străinătate, pentru identificarea şi preluarea celor mai bune practici în domeniul asigurării calităţii.</w:t>
      </w:r>
    </w:p>
    <w:p w:rsidR="005B0FAA" w:rsidRPr="000C148A" w:rsidRDefault="005B0FAA" w:rsidP="000C148A">
      <w:pPr>
        <w:pStyle w:val="BodyTextIndent"/>
        <w:spacing w:after="0" w:line="360" w:lineRule="auto"/>
        <w:ind w:left="0" w:firstLine="720"/>
        <w:jc w:val="both"/>
        <w:rPr>
          <w:b/>
          <w:i/>
          <w:sz w:val="24"/>
          <w:szCs w:val="24"/>
          <w:lang w:val="ro-RO"/>
        </w:rPr>
      </w:pPr>
    </w:p>
    <w:p w:rsidR="005B0FAA" w:rsidRPr="000C148A" w:rsidRDefault="005B0FAA" w:rsidP="000C148A">
      <w:pPr>
        <w:pStyle w:val="BodyTextIndent"/>
        <w:spacing w:after="0" w:line="360" w:lineRule="auto"/>
        <w:ind w:left="0" w:firstLine="720"/>
        <w:jc w:val="both"/>
        <w:rPr>
          <w:sz w:val="24"/>
          <w:szCs w:val="24"/>
          <w:lang w:val="ro-RO"/>
        </w:rPr>
      </w:pPr>
      <w:r w:rsidRPr="000C148A">
        <w:rPr>
          <w:b/>
          <w:i/>
          <w:sz w:val="24"/>
          <w:szCs w:val="24"/>
          <w:lang w:val="ro-RO"/>
        </w:rPr>
        <w:t>Principalele coordonate ale strategiei pe termen mediu ale CEAC</w:t>
      </w:r>
      <w:r w:rsidRPr="000C148A">
        <w:rPr>
          <w:sz w:val="24"/>
          <w:szCs w:val="24"/>
          <w:lang w:val="ro-RO"/>
        </w:rPr>
        <w:t>pleacă de la orientarea spre performanţă, competitivitate şi recunoaştere naţională şi europeană a universităţii noastre iar sistemul de management al calităţii va trebui să atingă următoarele ţinte strategice:</w:t>
      </w:r>
    </w:p>
    <w:p w:rsidR="005B0FAA" w:rsidRPr="000C148A" w:rsidRDefault="005B0FAA" w:rsidP="000C148A">
      <w:pPr>
        <w:numPr>
          <w:ilvl w:val="0"/>
          <w:numId w:val="4"/>
        </w:numPr>
        <w:tabs>
          <w:tab w:val="clear" w:pos="720"/>
        </w:tabs>
        <w:spacing w:after="0" w:line="360" w:lineRule="auto"/>
        <w:ind w:left="432" w:hanging="408"/>
        <w:jc w:val="both"/>
        <w:rPr>
          <w:rFonts w:ascii="Times New Roman" w:hAnsi="Times New Roman" w:cs="Times New Roman"/>
          <w:sz w:val="24"/>
          <w:szCs w:val="24"/>
        </w:rPr>
      </w:pPr>
      <w:r w:rsidRPr="000C148A">
        <w:rPr>
          <w:rFonts w:ascii="Times New Roman" w:hAnsi="Times New Roman" w:cs="Times New Roman"/>
          <w:sz w:val="24"/>
          <w:szCs w:val="24"/>
        </w:rPr>
        <w:t>Dezvoltarea culturii organizaţionale în universitate bazată pe managementul strategic şi al  calităţii;</w:t>
      </w:r>
    </w:p>
    <w:p w:rsidR="005B0FAA" w:rsidRPr="000C148A" w:rsidRDefault="005B0FAA" w:rsidP="000C148A">
      <w:pPr>
        <w:numPr>
          <w:ilvl w:val="0"/>
          <w:numId w:val="4"/>
        </w:numPr>
        <w:tabs>
          <w:tab w:val="clear" w:pos="720"/>
        </w:tabs>
        <w:spacing w:after="0" w:line="360" w:lineRule="auto"/>
        <w:ind w:left="444" w:hanging="450"/>
        <w:jc w:val="both"/>
        <w:rPr>
          <w:rFonts w:ascii="Times New Roman" w:hAnsi="Times New Roman" w:cs="Times New Roman"/>
          <w:sz w:val="24"/>
          <w:szCs w:val="24"/>
        </w:rPr>
      </w:pPr>
      <w:r w:rsidRPr="000C148A">
        <w:rPr>
          <w:rFonts w:ascii="Times New Roman" w:hAnsi="Times New Roman" w:cs="Times New Roman"/>
          <w:sz w:val="24"/>
          <w:szCs w:val="24"/>
        </w:rPr>
        <w:t>Permanetizarea conceptului de calitate a educaţiei şi operaţionalizarea acestuia la nivelul tuturor facultăţilor, departamentelor, serviciilor şi compartimentelor din universitate;</w:t>
      </w:r>
    </w:p>
    <w:p w:rsidR="005B0FAA" w:rsidRPr="000C148A" w:rsidRDefault="005B0FAA" w:rsidP="000C148A">
      <w:pPr>
        <w:numPr>
          <w:ilvl w:val="0"/>
          <w:numId w:val="4"/>
        </w:numPr>
        <w:tabs>
          <w:tab w:val="clear" w:pos="720"/>
        </w:tabs>
        <w:spacing w:after="0" w:line="360" w:lineRule="auto"/>
        <w:ind w:left="432" w:hanging="438"/>
        <w:jc w:val="both"/>
        <w:rPr>
          <w:rFonts w:ascii="Times New Roman" w:hAnsi="Times New Roman" w:cs="Times New Roman"/>
          <w:sz w:val="24"/>
          <w:szCs w:val="24"/>
        </w:rPr>
      </w:pPr>
      <w:r w:rsidRPr="000C148A">
        <w:rPr>
          <w:rFonts w:ascii="Times New Roman" w:hAnsi="Times New Roman" w:cs="Times New Roman"/>
          <w:sz w:val="24"/>
          <w:szCs w:val="24"/>
        </w:rPr>
        <w:t>Mobilizarea întregului personal al universităţii în direcţia desfăşurării tuturor activităţilor în regim de asigurare a calităţii;</w:t>
      </w:r>
    </w:p>
    <w:p w:rsidR="005B0FAA" w:rsidRPr="000C148A" w:rsidRDefault="005B0FAA" w:rsidP="000C148A">
      <w:pPr>
        <w:numPr>
          <w:ilvl w:val="0"/>
          <w:numId w:val="4"/>
        </w:numPr>
        <w:tabs>
          <w:tab w:val="clear" w:pos="720"/>
        </w:tabs>
        <w:spacing w:after="0" w:line="360" w:lineRule="auto"/>
        <w:ind w:left="432" w:hanging="438"/>
        <w:jc w:val="both"/>
        <w:rPr>
          <w:rFonts w:ascii="Times New Roman" w:hAnsi="Times New Roman" w:cs="Times New Roman"/>
          <w:sz w:val="24"/>
          <w:szCs w:val="24"/>
        </w:rPr>
      </w:pPr>
      <w:r w:rsidRPr="000C148A">
        <w:rPr>
          <w:rFonts w:ascii="Times New Roman" w:hAnsi="Times New Roman" w:cs="Times New Roman"/>
          <w:sz w:val="24"/>
          <w:szCs w:val="24"/>
        </w:rPr>
        <w:t>Sensibilizarea şi instruirea permanentă a personalului universităţii privind asigurarea şi managementul calităţii;</w:t>
      </w:r>
    </w:p>
    <w:p w:rsidR="005B0FAA" w:rsidRPr="000C148A" w:rsidRDefault="005B0FAA" w:rsidP="000C148A">
      <w:pPr>
        <w:numPr>
          <w:ilvl w:val="0"/>
          <w:numId w:val="4"/>
        </w:numPr>
        <w:tabs>
          <w:tab w:val="clear" w:pos="720"/>
        </w:tabs>
        <w:spacing w:after="0" w:line="360" w:lineRule="auto"/>
        <w:ind w:left="426" w:hanging="432"/>
        <w:jc w:val="both"/>
        <w:rPr>
          <w:rFonts w:ascii="Times New Roman" w:hAnsi="Times New Roman" w:cs="Times New Roman"/>
          <w:sz w:val="24"/>
          <w:szCs w:val="24"/>
        </w:rPr>
      </w:pPr>
      <w:r w:rsidRPr="000C148A">
        <w:rPr>
          <w:rFonts w:ascii="Times New Roman" w:hAnsi="Times New Roman" w:cs="Times New Roman"/>
          <w:sz w:val="24"/>
          <w:szCs w:val="24"/>
        </w:rPr>
        <w:t>Revizuirea regulamentului de funcţionare a comisiei pentru evaluarea şi asigurarea calităţii;</w:t>
      </w:r>
    </w:p>
    <w:p w:rsidR="005B0FAA" w:rsidRPr="000C148A" w:rsidRDefault="005B0FAA" w:rsidP="000C148A">
      <w:pPr>
        <w:numPr>
          <w:ilvl w:val="0"/>
          <w:numId w:val="4"/>
        </w:numPr>
        <w:tabs>
          <w:tab w:val="clear" w:pos="720"/>
        </w:tabs>
        <w:spacing w:after="0" w:line="360" w:lineRule="auto"/>
        <w:ind w:left="444" w:hanging="450"/>
        <w:jc w:val="both"/>
        <w:rPr>
          <w:rFonts w:ascii="Times New Roman" w:hAnsi="Times New Roman" w:cs="Times New Roman"/>
          <w:sz w:val="24"/>
          <w:szCs w:val="24"/>
        </w:rPr>
      </w:pPr>
      <w:r w:rsidRPr="000C148A">
        <w:rPr>
          <w:rFonts w:ascii="Times New Roman" w:hAnsi="Times New Roman" w:cs="Times New Roman"/>
          <w:sz w:val="24"/>
          <w:szCs w:val="24"/>
        </w:rPr>
        <w:t>Conştientizarea necesităţii de asumare a răspunderii de către conducerile facultăţilor, departamentelor, serviciilor şi a celorlalte compartimente din universitate, precum şi a răspunderii individuale pentru asigurarea calităţii fiecărui program de studiu şi a tuturor activităţilor desfăşurate;</w:t>
      </w:r>
    </w:p>
    <w:p w:rsidR="005B0FAA" w:rsidRPr="000C148A" w:rsidRDefault="005B0FAA" w:rsidP="000C148A">
      <w:pPr>
        <w:numPr>
          <w:ilvl w:val="0"/>
          <w:numId w:val="4"/>
        </w:numPr>
        <w:tabs>
          <w:tab w:val="clear" w:pos="720"/>
        </w:tabs>
        <w:spacing w:after="0" w:line="360" w:lineRule="auto"/>
        <w:ind w:left="420" w:hanging="420"/>
        <w:jc w:val="both"/>
        <w:rPr>
          <w:rFonts w:ascii="Times New Roman" w:hAnsi="Times New Roman" w:cs="Times New Roman"/>
          <w:sz w:val="24"/>
          <w:szCs w:val="24"/>
        </w:rPr>
      </w:pPr>
      <w:r w:rsidRPr="000C148A">
        <w:rPr>
          <w:rFonts w:ascii="Times New Roman" w:hAnsi="Times New Roman" w:cs="Times New Roman"/>
          <w:sz w:val="24"/>
          <w:szCs w:val="24"/>
        </w:rPr>
        <w:t>Antrenarea studenţilor, a angajatorilor şi a altor factori interesaţi în activitatea de asigurare şi de evaluare internă a calităţii;</w:t>
      </w:r>
    </w:p>
    <w:p w:rsidR="005B0FAA" w:rsidRPr="000C148A" w:rsidRDefault="005B0FAA" w:rsidP="000C148A">
      <w:pPr>
        <w:numPr>
          <w:ilvl w:val="0"/>
          <w:numId w:val="4"/>
        </w:numPr>
        <w:tabs>
          <w:tab w:val="clear" w:pos="720"/>
        </w:tabs>
        <w:spacing w:after="0" w:line="360" w:lineRule="auto"/>
        <w:ind w:left="432" w:hanging="408"/>
        <w:jc w:val="both"/>
        <w:rPr>
          <w:rFonts w:ascii="Times New Roman" w:hAnsi="Times New Roman" w:cs="Times New Roman"/>
          <w:sz w:val="24"/>
          <w:szCs w:val="24"/>
        </w:rPr>
      </w:pPr>
      <w:r w:rsidRPr="000C148A">
        <w:rPr>
          <w:rFonts w:ascii="Times New Roman" w:hAnsi="Times New Roman" w:cs="Times New Roman"/>
          <w:sz w:val="24"/>
          <w:szCs w:val="24"/>
        </w:rPr>
        <w:lastRenderedPageBreak/>
        <w:t>Urmărirea implementării Sistemului de management al calităţii (SMC) la nivelul tuturor compartimentelor din universitate şi monitorizarea acestuia;</w:t>
      </w:r>
    </w:p>
    <w:p w:rsidR="005B0FAA" w:rsidRPr="000C148A" w:rsidRDefault="005B0FAA" w:rsidP="000C148A">
      <w:pPr>
        <w:numPr>
          <w:ilvl w:val="0"/>
          <w:numId w:val="4"/>
        </w:numPr>
        <w:tabs>
          <w:tab w:val="clear" w:pos="720"/>
        </w:tabs>
        <w:spacing w:after="0" w:line="360" w:lineRule="auto"/>
        <w:ind w:left="444" w:hanging="450"/>
        <w:jc w:val="both"/>
        <w:rPr>
          <w:rFonts w:ascii="Times New Roman" w:hAnsi="Times New Roman" w:cs="Times New Roman"/>
          <w:sz w:val="24"/>
          <w:szCs w:val="24"/>
        </w:rPr>
      </w:pPr>
      <w:r w:rsidRPr="000C148A">
        <w:rPr>
          <w:rFonts w:ascii="Times New Roman" w:hAnsi="Times New Roman" w:cs="Times New Roman"/>
          <w:sz w:val="24"/>
          <w:szCs w:val="24"/>
        </w:rPr>
        <w:t>Coordonarea aplicării tuturor procedurilor şi a activităţilor de evaluare şi asigurare a calităţii;</w:t>
      </w:r>
    </w:p>
    <w:p w:rsidR="005B0FAA" w:rsidRPr="000C148A" w:rsidRDefault="005B0FAA" w:rsidP="000C148A">
      <w:pPr>
        <w:numPr>
          <w:ilvl w:val="0"/>
          <w:numId w:val="4"/>
        </w:numPr>
        <w:tabs>
          <w:tab w:val="clear" w:pos="720"/>
        </w:tabs>
        <w:spacing w:after="0" w:line="360" w:lineRule="auto"/>
        <w:ind w:left="432" w:hanging="438"/>
        <w:jc w:val="both"/>
        <w:rPr>
          <w:rFonts w:ascii="Times New Roman" w:hAnsi="Times New Roman" w:cs="Times New Roman"/>
          <w:sz w:val="24"/>
          <w:szCs w:val="24"/>
        </w:rPr>
      </w:pPr>
      <w:r w:rsidRPr="000C148A">
        <w:rPr>
          <w:rFonts w:ascii="Times New Roman" w:hAnsi="Times New Roman" w:cs="Times New Roman"/>
          <w:sz w:val="24"/>
          <w:szCs w:val="24"/>
        </w:rPr>
        <w:t>Urmărirea cunoaşterii politicii şi a obiectivelor calităţii, a criteriilor, standardelor, standardelor de referinţă şi a indicatorilor de performanţă elaborate de ARACIS;</w:t>
      </w:r>
    </w:p>
    <w:p w:rsidR="005B0FAA" w:rsidRPr="000C148A" w:rsidRDefault="005B0FAA" w:rsidP="000C148A">
      <w:pPr>
        <w:numPr>
          <w:ilvl w:val="0"/>
          <w:numId w:val="4"/>
        </w:numPr>
        <w:tabs>
          <w:tab w:val="clear" w:pos="720"/>
        </w:tabs>
        <w:spacing w:after="0" w:line="360" w:lineRule="auto"/>
        <w:ind w:left="420" w:hanging="426"/>
        <w:jc w:val="both"/>
        <w:rPr>
          <w:rFonts w:ascii="Times New Roman" w:hAnsi="Times New Roman" w:cs="Times New Roman"/>
          <w:sz w:val="24"/>
          <w:szCs w:val="24"/>
        </w:rPr>
      </w:pPr>
      <w:r w:rsidRPr="000C148A">
        <w:rPr>
          <w:rFonts w:ascii="Times New Roman" w:hAnsi="Times New Roman" w:cs="Times New Roman"/>
          <w:sz w:val="24"/>
          <w:szCs w:val="24"/>
        </w:rPr>
        <w:t>Întărirea capacităţii manageriale la diverse niveluri şi dezvoltarea conceptului de „leadership”;</w:t>
      </w:r>
    </w:p>
    <w:p w:rsidR="005B0FAA" w:rsidRPr="000C148A" w:rsidRDefault="005B0FAA" w:rsidP="000C148A">
      <w:pPr>
        <w:numPr>
          <w:ilvl w:val="0"/>
          <w:numId w:val="4"/>
        </w:numPr>
        <w:tabs>
          <w:tab w:val="clear" w:pos="720"/>
        </w:tabs>
        <w:spacing w:after="0" w:line="360" w:lineRule="auto"/>
        <w:ind w:left="0" w:hanging="6"/>
        <w:jc w:val="both"/>
        <w:rPr>
          <w:rFonts w:ascii="Times New Roman" w:hAnsi="Times New Roman" w:cs="Times New Roman"/>
          <w:sz w:val="24"/>
          <w:szCs w:val="24"/>
        </w:rPr>
      </w:pPr>
      <w:r w:rsidRPr="000C148A">
        <w:rPr>
          <w:rFonts w:ascii="Times New Roman" w:hAnsi="Times New Roman" w:cs="Times New Roman"/>
          <w:sz w:val="24"/>
          <w:szCs w:val="24"/>
        </w:rPr>
        <w:t>Dezvoltarea de parteneriate cu organismele similare din ţară şi străinătate şi cu ARACIS;</w:t>
      </w:r>
    </w:p>
    <w:p w:rsidR="005B0FAA" w:rsidRPr="000C148A" w:rsidRDefault="005B0FAA" w:rsidP="000C148A">
      <w:pPr>
        <w:numPr>
          <w:ilvl w:val="0"/>
          <w:numId w:val="4"/>
        </w:numPr>
        <w:tabs>
          <w:tab w:val="clear" w:pos="720"/>
        </w:tabs>
        <w:spacing w:after="0" w:line="360" w:lineRule="auto"/>
        <w:ind w:left="450" w:hanging="456"/>
        <w:jc w:val="both"/>
        <w:rPr>
          <w:rFonts w:ascii="Times New Roman" w:hAnsi="Times New Roman" w:cs="Times New Roman"/>
          <w:sz w:val="24"/>
          <w:szCs w:val="24"/>
        </w:rPr>
      </w:pPr>
      <w:r w:rsidRPr="000C148A">
        <w:rPr>
          <w:rFonts w:ascii="Times New Roman" w:hAnsi="Times New Roman" w:cs="Times New Roman"/>
          <w:sz w:val="24"/>
          <w:szCs w:val="24"/>
        </w:rPr>
        <w:t>Conştientizarea răspunderii sociale şi publice a tuturor celor implicaţi în derularea programelor de studiu din universitate şi asumarea responsabilităţii acestora pentru calitatea contribuţiei lor;</w:t>
      </w:r>
    </w:p>
    <w:p w:rsidR="005B0FAA" w:rsidRPr="000C148A" w:rsidRDefault="005B0FAA" w:rsidP="000C148A">
      <w:pPr>
        <w:numPr>
          <w:ilvl w:val="0"/>
          <w:numId w:val="4"/>
        </w:numPr>
        <w:tabs>
          <w:tab w:val="clear" w:pos="720"/>
        </w:tabs>
        <w:spacing w:after="0" w:line="360" w:lineRule="auto"/>
        <w:ind w:left="420" w:hanging="426"/>
        <w:jc w:val="both"/>
        <w:rPr>
          <w:rFonts w:ascii="Times New Roman" w:hAnsi="Times New Roman" w:cs="Times New Roman"/>
          <w:sz w:val="24"/>
          <w:szCs w:val="24"/>
        </w:rPr>
      </w:pPr>
      <w:r w:rsidRPr="000C148A">
        <w:rPr>
          <w:rFonts w:ascii="Times New Roman" w:hAnsi="Times New Roman" w:cs="Times New Roman"/>
          <w:sz w:val="24"/>
          <w:szCs w:val="24"/>
        </w:rPr>
        <w:t>Asigurarea transparenţei tuturor aspectelor privind asigurarea şi managementul calităţii în universitate;</w:t>
      </w:r>
    </w:p>
    <w:p w:rsidR="005B0FAA" w:rsidRPr="000C148A" w:rsidRDefault="005B0FAA" w:rsidP="000C148A">
      <w:pPr>
        <w:numPr>
          <w:ilvl w:val="0"/>
          <w:numId w:val="4"/>
        </w:numPr>
        <w:tabs>
          <w:tab w:val="clear" w:pos="720"/>
        </w:tabs>
        <w:spacing w:after="0" w:line="360" w:lineRule="auto"/>
        <w:ind w:left="432" w:hanging="438"/>
        <w:jc w:val="both"/>
        <w:rPr>
          <w:rFonts w:ascii="Times New Roman" w:hAnsi="Times New Roman" w:cs="Times New Roman"/>
          <w:sz w:val="24"/>
          <w:szCs w:val="24"/>
        </w:rPr>
      </w:pPr>
      <w:r w:rsidRPr="000C148A">
        <w:rPr>
          <w:rFonts w:ascii="Times New Roman" w:hAnsi="Times New Roman" w:cs="Times New Roman"/>
          <w:sz w:val="24"/>
          <w:szCs w:val="24"/>
        </w:rPr>
        <w:t>Evaluarea periodică a implementării şi aplicării SMC şi propunerea de soluţii preventive / corective sau de îmbunătăţire;</w:t>
      </w:r>
    </w:p>
    <w:p w:rsidR="005B0FAA" w:rsidRPr="000C148A" w:rsidRDefault="005B0FAA" w:rsidP="000C148A">
      <w:pPr>
        <w:numPr>
          <w:ilvl w:val="0"/>
          <w:numId w:val="4"/>
        </w:numPr>
        <w:tabs>
          <w:tab w:val="clear" w:pos="720"/>
        </w:tabs>
        <w:spacing w:after="0" w:line="360" w:lineRule="auto"/>
        <w:ind w:left="0" w:hanging="6"/>
        <w:jc w:val="both"/>
        <w:rPr>
          <w:rFonts w:ascii="Times New Roman" w:hAnsi="Times New Roman" w:cs="Times New Roman"/>
          <w:sz w:val="24"/>
          <w:szCs w:val="24"/>
        </w:rPr>
      </w:pPr>
      <w:r w:rsidRPr="000C148A">
        <w:rPr>
          <w:rFonts w:ascii="Times New Roman" w:hAnsi="Times New Roman" w:cs="Times New Roman"/>
          <w:sz w:val="24"/>
          <w:szCs w:val="24"/>
        </w:rPr>
        <w:t>Constituirea unei baze proprii de date.</w:t>
      </w:r>
    </w:p>
    <w:p w:rsidR="005B0FAA" w:rsidRPr="000C148A" w:rsidRDefault="005B0FAA" w:rsidP="000C148A">
      <w:pPr>
        <w:numPr>
          <w:ilvl w:val="0"/>
          <w:numId w:val="4"/>
        </w:numPr>
        <w:tabs>
          <w:tab w:val="clear" w:pos="720"/>
        </w:tabs>
        <w:spacing w:after="0" w:line="360" w:lineRule="auto"/>
        <w:ind w:left="432" w:hanging="438"/>
        <w:jc w:val="both"/>
        <w:rPr>
          <w:rFonts w:ascii="Times New Roman" w:hAnsi="Times New Roman" w:cs="Times New Roman"/>
          <w:sz w:val="24"/>
          <w:szCs w:val="24"/>
        </w:rPr>
      </w:pPr>
      <w:r w:rsidRPr="000C148A">
        <w:rPr>
          <w:rFonts w:ascii="Times New Roman" w:hAnsi="Times New Roman" w:cs="Times New Roman"/>
          <w:sz w:val="24"/>
          <w:szCs w:val="24"/>
        </w:rPr>
        <w:t>Întocmirea de rapoarte anuale de evaluare internă privind calitatea educaţiei din universitate şi publicarea / afişarea acestora.</w:t>
      </w:r>
    </w:p>
    <w:p w:rsidR="005B0FAA" w:rsidRPr="000C148A" w:rsidRDefault="005B0FAA" w:rsidP="000C148A">
      <w:pPr>
        <w:pStyle w:val="BodyText"/>
        <w:ind w:firstLine="720"/>
        <w:rPr>
          <w:lang w:val="ro-RO"/>
        </w:rPr>
      </w:pPr>
      <w:r w:rsidRPr="000C148A">
        <w:rPr>
          <w:lang w:val="ro-RO"/>
        </w:rPr>
        <w:t>Calitatea educaţiei constituie o prioritate, fiind o condiţie indispensabilă pentru ameliorarea ocupării profesionale, a coeziunii sociale şi a competitivităţii economice. Calitatea în educaţie este asigurată prin următoarele procese:</w:t>
      </w:r>
    </w:p>
    <w:p w:rsidR="005B0FAA" w:rsidRPr="000C148A" w:rsidRDefault="005B0FAA" w:rsidP="000C148A">
      <w:pPr>
        <w:pStyle w:val="BodyText"/>
        <w:numPr>
          <w:ilvl w:val="0"/>
          <w:numId w:val="6"/>
        </w:numPr>
        <w:rPr>
          <w:lang w:val="ro-RO"/>
        </w:rPr>
      </w:pPr>
      <w:r w:rsidRPr="000C148A">
        <w:rPr>
          <w:lang w:val="ro-RO"/>
        </w:rPr>
        <w:t>planificarea şi realizarea efectivă a rezultatelor aşteptate ale învăţării;</w:t>
      </w:r>
    </w:p>
    <w:p w:rsidR="005B0FAA" w:rsidRPr="000C148A" w:rsidRDefault="005B0FAA" w:rsidP="000C148A">
      <w:pPr>
        <w:pStyle w:val="BodyText"/>
        <w:numPr>
          <w:ilvl w:val="0"/>
          <w:numId w:val="6"/>
        </w:numPr>
        <w:rPr>
          <w:lang w:val="ro-RO"/>
        </w:rPr>
      </w:pPr>
      <w:r w:rsidRPr="000C148A">
        <w:rPr>
          <w:lang w:val="ro-RO"/>
        </w:rPr>
        <w:t>monitorizarea rezultatelor;</w:t>
      </w:r>
    </w:p>
    <w:p w:rsidR="005B0FAA" w:rsidRPr="000C148A" w:rsidRDefault="005B0FAA" w:rsidP="000C148A">
      <w:pPr>
        <w:pStyle w:val="BodyText"/>
        <w:numPr>
          <w:ilvl w:val="0"/>
          <w:numId w:val="6"/>
        </w:numPr>
        <w:rPr>
          <w:lang w:val="ro-RO"/>
        </w:rPr>
      </w:pPr>
      <w:r w:rsidRPr="000C148A">
        <w:rPr>
          <w:lang w:val="ro-RO"/>
        </w:rPr>
        <w:t>evaluarea internă a rezultatelor;</w:t>
      </w:r>
    </w:p>
    <w:p w:rsidR="005B0FAA" w:rsidRPr="000C148A" w:rsidRDefault="005B0FAA" w:rsidP="000C148A">
      <w:pPr>
        <w:pStyle w:val="BodyText"/>
        <w:numPr>
          <w:ilvl w:val="0"/>
          <w:numId w:val="6"/>
        </w:numPr>
        <w:rPr>
          <w:lang w:val="ro-RO"/>
        </w:rPr>
      </w:pPr>
      <w:r w:rsidRPr="000C148A">
        <w:rPr>
          <w:lang w:val="ro-RO"/>
        </w:rPr>
        <w:t>evaluarea externă a rezultatelor;</w:t>
      </w:r>
    </w:p>
    <w:p w:rsidR="005B0FAA" w:rsidRPr="000C148A" w:rsidRDefault="005B0FAA" w:rsidP="000C148A">
      <w:pPr>
        <w:pStyle w:val="BodyText"/>
        <w:numPr>
          <w:ilvl w:val="0"/>
          <w:numId w:val="6"/>
        </w:numPr>
        <w:rPr>
          <w:lang w:val="ro-RO"/>
        </w:rPr>
      </w:pPr>
      <w:r w:rsidRPr="000C148A">
        <w:rPr>
          <w:lang w:val="ro-RO"/>
        </w:rPr>
        <w:t>îmbunătăţirea continuă a rezultatelor în educaţie.</w:t>
      </w:r>
    </w:p>
    <w:p w:rsidR="005B0FAA" w:rsidRPr="000C148A" w:rsidRDefault="005B0FAA" w:rsidP="000C148A">
      <w:pPr>
        <w:pStyle w:val="BodyText"/>
        <w:rPr>
          <w:lang w:val="ro-RO"/>
        </w:rPr>
      </w:pPr>
      <w:r w:rsidRPr="000C148A">
        <w:rPr>
          <w:lang w:val="ro-RO"/>
        </w:rPr>
        <w:t>Asigurarea calităţii educaţiei este centrată preponderent pe rezultatelor învăţării. Rezultatele învăţării sînt exprimate în termeni de cunoştinţe, competenţe, valori şi atitudini care se obţin prin parcurgerea şi finalizarea unui nivel de învăţămînt sau program de studii.</w:t>
      </w:r>
    </w:p>
    <w:p w:rsidR="000C148A" w:rsidRDefault="000C148A" w:rsidP="000C148A">
      <w:pPr>
        <w:spacing w:after="0" w:line="360" w:lineRule="auto"/>
        <w:jc w:val="both"/>
        <w:rPr>
          <w:rFonts w:ascii="Times New Roman" w:hAnsi="Times New Roman" w:cs="Times New Roman"/>
          <w:b/>
          <w:sz w:val="24"/>
          <w:szCs w:val="24"/>
          <w:lang w:val="fr-FR"/>
        </w:rPr>
      </w:pPr>
    </w:p>
    <w:p w:rsidR="005B0FAA" w:rsidRPr="000C148A" w:rsidRDefault="000C148A" w:rsidP="000C148A">
      <w:pPr>
        <w:spacing w:after="0" w:line="360" w:lineRule="auto"/>
        <w:ind w:firstLine="708"/>
        <w:jc w:val="both"/>
        <w:rPr>
          <w:rFonts w:ascii="Times New Roman" w:hAnsi="Times New Roman" w:cs="Times New Roman"/>
          <w:b/>
          <w:sz w:val="24"/>
          <w:szCs w:val="24"/>
          <w:lang w:val="fr-FR"/>
        </w:rPr>
      </w:pPr>
      <w:r w:rsidRPr="000C148A">
        <w:rPr>
          <w:rFonts w:ascii="Times New Roman" w:hAnsi="Times New Roman" w:cs="Times New Roman"/>
          <w:b/>
          <w:sz w:val="24"/>
          <w:szCs w:val="24"/>
          <w:lang w:val="fr-FR"/>
        </w:rPr>
        <w:lastRenderedPageBreak/>
        <w:t>V</w:t>
      </w:r>
      <w:r w:rsidR="005B0FAA" w:rsidRPr="000C148A">
        <w:rPr>
          <w:rFonts w:ascii="Times New Roman" w:hAnsi="Times New Roman" w:cs="Times New Roman"/>
          <w:b/>
          <w:sz w:val="24"/>
          <w:szCs w:val="24"/>
          <w:lang w:val="fr-FR"/>
        </w:rPr>
        <w:t xml:space="preserve">ariabile de ierarhizare utilizate în evaluarea activităţii de cercetare din fiecare domeniu </w:t>
      </w:r>
      <w:proofErr w:type="gramStart"/>
      <w:r w:rsidR="005B0FAA" w:rsidRPr="000C148A">
        <w:rPr>
          <w:rFonts w:ascii="Times New Roman" w:hAnsi="Times New Roman" w:cs="Times New Roman"/>
          <w:b/>
          <w:sz w:val="24"/>
          <w:szCs w:val="24"/>
          <w:lang w:val="fr-FR"/>
        </w:rPr>
        <w:t>de ierarhizare</w:t>
      </w:r>
      <w:proofErr w:type="gramEnd"/>
    </w:p>
    <w:p w:rsidR="005B0FAA" w:rsidRPr="000C148A" w:rsidRDefault="005B0FAA" w:rsidP="000C148A">
      <w:pPr>
        <w:spacing w:after="0" w:line="360" w:lineRule="auto"/>
        <w:ind w:firstLine="720"/>
        <w:jc w:val="both"/>
        <w:rPr>
          <w:rFonts w:ascii="Times New Roman" w:hAnsi="Times New Roman" w:cs="Times New Roman"/>
          <w:iCs/>
          <w:sz w:val="24"/>
          <w:szCs w:val="24"/>
        </w:rPr>
      </w:pPr>
      <w:r w:rsidRPr="000C148A">
        <w:rPr>
          <w:rFonts w:ascii="Times New Roman" w:hAnsi="Times New Roman" w:cs="Times New Roman"/>
          <w:iCs/>
          <w:sz w:val="24"/>
          <w:szCs w:val="24"/>
          <w:lang w:val="fr-FR"/>
        </w:rPr>
        <w:t>Cercetarea ştiinţifică, teoretică şi practică în domeniul sportului şi sănătăţii în concordanţă cu necesităţile de perfecţionare a procesului de învăţământ în spaţiul naţional şi european reprezintă scopul activităţii de cercetare dezvoltată de cadrele didactice ale Facultăţii de Educaţie Fizică şi Sport</w:t>
      </w:r>
    </w:p>
    <w:p w:rsidR="005B0FAA" w:rsidRPr="000C148A" w:rsidRDefault="005B0FAA" w:rsidP="000C148A">
      <w:pPr>
        <w:spacing w:after="0" w:line="360" w:lineRule="auto"/>
        <w:jc w:val="both"/>
        <w:rPr>
          <w:rFonts w:ascii="Times New Roman" w:hAnsi="Times New Roman" w:cs="Times New Roman"/>
          <w:bCs/>
          <w:sz w:val="24"/>
          <w:szCs w:val="24"/>
        </w:rPr>
      </w:pPr>
      <w:r w:rsidRPr="000C148A">
        <w:rPr>
          <w:rFonts w:ascii="Times New Roman" w:hAnsi="Times New Roman" w:cs="Times New Roman"/>
          <w:bCs/>
          <w:sz w:val="24"/>
          <w:szCs w:val="24"/>
        </w:rPr>
        <w:tab/>
        <w:t>Activitatea de cercetare a cadrelor didactice din cadrul facultăţii se bazează pe elaborarea tezelor de doctorat, respectiv publicarea de articole la conferinţele ştiinţifice naţionale şi internaţionale, respectiv în revistele de specialitate din ţară şi străinatate.</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Cercetarea dispune de resurse logistice şi umane suficiente pentru a realiza obiectivele propuse. Există un climat şi o cultură academică centrat pe cercetare, atestat de numărul de publicaţii  de participări la congrese şi conferinţe naţionale şi internaţionale de specialitate.</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lang w:val="fr-FR"/>
        </w:rPr>
        <w:t xml:space="preserve">Activitatea de cercetare a cadrelor FEFS s-a desfăşurat în cele 3 direcţii de cercetare desfăşurate în cadrul facultăţii: </w:t>
      </w:r>
    </w:p>
    <w:p w:rsidR="005B0FAA" w:rsidRPr="000C148A" w:rsidRDefault="005B0FAA" w:rsidP="000C148A">
      <w:pPr>
        <w:spacing w:after="0" w:line="360" w:lineRule="auto"/>
        <w:jc w:val="both"/>
        <w:rPr>
          <w:rFonts w:ascii="Times New Roman" w:hAnsi="Times New Roman" w:cs="Times New Roman"/>
          <w:sz w:val="24"/>
          <w:szCs w:val="24"/>
          <w:lang w:val="fr-FR"/>
        </w:rPr>
      </w:pPr>
    </w:p>
    <w:p w:rsidR="005B0FAA" w:rsidRPr="000C148A" w:rsidRDefault="005B0FAA" w:rsidP="000C148A">
      <w:pPr>
        <w:spacing w:after="0" w:line="360" w:lineRule="auto"/>
        <w:jc w:val="both"/>
        <w:rPr>
          <w:rFonts w:ascii="Times New Roman" w:hAnsi="Times New Roman" w:cs="Times New Roman"/>
          <w:b/>
          <w:bCs/>
          <w:sz w:val="24"/>
          <w:szCs w:val="24"/>
          <w:lang w:val="it-IT"/>
        </w:rPr>
      </w:pPr>
      <w:r w:rsidRPr="000C148A">
        <w:rPr>
          <w:rFonts w:ascii="Times New Roman" w:hAnsi="Times New Roman" w:cs="Times New Roman"/>
          <w:b/>
          <w:bCs/>
          <w:sz w:val="24"/>
          <w:szCs w:val="24"/>
          <w:lang w:val="it-IT"/>
        </w:rPr>
        <w:t>PROGRAME DE CERCETARE DERULATE </w:t>
      </w:r>
    </w:p>
    <w:p w:rsidR="005B0FAA" w:rsidRPr="000C148A" w:rsidRDefault="005B0FAA" w:rsidP="000C148A">
      <w:pPr>
        <w:spacing w:after="0" w:line="360" w:lineRule="auto"/>
        <w:jc w:val="both"/>
        <w:rPr>
          <w:rFonts w:ascii="Times New Roman" w:hAnsi="Times New Roman" w:cs="Times New Roman"/>
          <w:b/>
          <w:bCs/>
          <w:sz w:val="24"/>
          <w:szCs w:val="24"/>
          <w:lang w:val="it-I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170"/>
        <w:gridCol w:w="1848"/>
      </w:tblGrid>
      <w:tr w:rsidR="005B0FAA" w:rsidRPr="000C148A" w:rsidTr="00A86210">
        <w:tc>
          <w:tcPr>
            <w:tcW w:w="6588"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EXPLICAŢII</w:t>
            </w:r>
          </w:p>
        </w:tc>
        <w:tc>
          <w:tcPr>
            <w:tcW w:w="1170"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NUMĂR</w:t>
            </w:r>
          </w:p>
        </w:tc>
        <w:tc>
          <w:tcPr>
            <w:tcW w:w="1848"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FINANTARE</w:t>
            </w:r>
          </w:p>
        </w:tc>
      </w:tr>
      <w:tr w:rsidR="005B0FAA" w:rsidRPr="000C148A" w:rsidTr="00A86210">
        <w:tc>
          <w:tcPr>
            <w:tcW w:w="6588"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b/>
                <w:sz w:val="24"/>
                <w:szCs w:val="24"/>
              </w:rPr>
              <w:t>EDUCAŢIE FIZICĂ ŞI SPORT</w:t>
            </w:r>
            <w:r w:rsidRPr="000C148A">
              <w:rPr>
                <w:rFonts w:ascii="Times New Roman" w:hAnsi="Times New Roman" w:cs="Times New Roman"/>
                <w:sz w:val="24"/>
                <w:szCs w:val="24"/>
              </w:rPr>
              <w:t xml:space="preserve">: </w:t>
            </w:r>
          </w:p>
          <w:p w:rsidR="005B0FAA" w:rsidRPr="000C148A" w:rsidRDefault="005B0FAA" w:rsidP="000C148A">
            <w:pPr>
              <w:numPr>
                <w:ilvl w:val="0"/>
                <w:numId w:val="14"/>
              </w:numPr>
              <w:spacing w:after="0" w:line="360" w:lineRule="auto"/>
              <w:jc w:val="both"/>
              <w:rPr>
                <w:rFonts w:ascii="Times New Roman" w:hAnsi="Times New Roman" w:cs="Times New Roman"/>
                <w:i/>
                <w:sz w:val="24"/>
                <w:szCs w:val="24"/>
                <w:lang w:val="fr-FR"/>
              </w:rPr>
            </w:pPr>
            <w:r w:rsidRPr="000C148A">
              <w:rPr>
                <w:rFonts w:ascii="Times New Roman" w:hAnsi="Times New Roman" w:cs="Times New Roman"/>
                <w:i/>
                <w:sz w:val="24"/>
                <w:szCs w:val="24"/>
                <w:lang w:val="fr-FR"/>
              </w:rPr>
              <w:t>ROLUL, LOCUL SI IMPORTANTA ACTIVITATILE DE TIMP LIBER SI EXTRACURRICULARE IN SOCIETATEA CONTEMPORANA</w:t>
            </w:r>
          </w:p>
          <w:p w:rsidR="005B0FAA" w:rsidRPr="000C148A" w:rsidRDefault="005B0FAA" w:rsidP="000C148A">
            <w:pPr>
              <w:numPr>
                <w:ilvl w:val="0"/>
                <w:numId w:val="14"/>
              </w:numPr>
              <w:spacing w:after="0" w:line="360" w:lineRule="auto"/>
              <w:jc w:val="both"/>
              <w:rPr>
                <w:rFonts w:ascii="Times New Roman" w:hAnsi="Times New Roman" w:cs="Times New Roman"/>
                <w:i/>
                <w:sz w:val="24"/>
                <w:szCs w:val="24"/>
              </w:rPr>
            </w:pPr>
            <w:r w:rsidRPr="000C148A">
              <w:rPr>
                <w:rFonts w:ascii="Times New Roman" w:hAnsi="Times New Roman" w:cs="Times New Roman"/>
                <w:i/>
                <w:sz w:val="24"/>
                <w:szCs w:val="24"/>
                <w:lang w:val="pt-BR"/>
              </w:rPr>
              <w:t>REFORMA CURRICULARĂ ÎN  ÎNVĂŢĂMÂNTUL DE EDUCAŢIE FIZICĂ ŞI SPORT</w:t>
            </w:r>
          </w:p>
          <w:p w:rsidR="005B0FAA" w:rsidRPr="000C148A" w:rsidRDefault="005B0FAA" w:rsidP="000C148A">
            <w:pPr>
              <w:numPr>
                <w:ilvl w:val="0"/>
                <w:numId w:val="14"/>
              </w:numPr>
              <w:spacing w:after="0" w:line="360" w:lineRule="auto"/>
              <w:jc w:val="both"/>
              <w:rPr>
                <w:rFonts w:ascii="Times New Roman" w:hAnsi="Times New Roman" w:cs="Times New Roman"/>
                <w:i/>
                <w:sz w:val="24"/>
                <w:szCs w:val="24"/>
                <w:lang w:val="fr-FR"/>
              </w:rPr>
            </w:pPr>
            <w:r w:rsidRPr="000C148A">
              <w:rPr>
                <w:rFonts w:ascii="Times New Roman" w:hAnsi="Times New Roman" w:cs="Times New Roman"/>
                <w:i/>
                <w:sz w:val="24"/>
                <w:szCs w:val="24"/>
                <w:lang w:val="fr-FR"/>
              </w:rPr>
              <w:t xml:space="preserve">NOI ASPECTE PRIVIND CRESTEREA EFICIENTEI IN LECTIA </w:t>
            </w:r>
            <w:proofErr w:type="gramStart"/>
            <w:r w:rsidRPr="000C148A">
              <w:rPr>
                <w:rFonts w:ascii="Times New Roman" w:hAnsi="Times New Roman" w:cs="Times New Roman"/>
                <w:i/>
                <w:sz w:val="24"/>
                <w:szCs w:val="24"/>
                <w:lang w:val="fr-FR"/>
              </w:rPr>
              <w:t>DE ANTRENAMENT</w:t>
            </w:r>
            <w:proofErr w:type="gramEnd"/>
            <w:r w:rsidRPr="000C148A">
              <w:rPr>
                <w:rFonts w:ascii="Times New Roman" w:hAnsi="Times New Roman" w:cs="Times New Roman"/>
                <w:i/>
                <w:sz w:val="24"/>
                <w:szCs w:val="24"/>
                <w:lang w:val="fr-FR"/>
              </w:rPr>
              <w:t xml:space="preserve"> SPORTIV</w:t>
            </w:r>
          </w:p>
          <w:p w:rsidR="005B0FAA" w:rsidRPr="000C148A" w:rsidRDefault="005B0FAA" w:rsidP="000C148A">
            <w:pPr>
              <w:numPr>
                <w:ilvl w:val="0"/>
                <w:numId w:val="14"/>
              </w:numPr>
              <w:spacing w:after="0" w:line="360" w:lineRule="auto"/>
              <w:jc w:val="both"/>
              <w:rPr>
                <w:rFonts w:ascii="Times New Roman" w:hAnsi="Times New Roman" w:cs="Times New Roman"/>
                <w:i/>
                <w:sz w:val="24"/>
                <w:szCs w:val="24"/>
              </w:rPr>
            </w:pPr>
            <w:r w:rsidRPr="000C148A">
              <w:rPr>
                <w:rFonts w:ascii="Times New Roman" w:hAnsi="Times New Roman" w:cs="Times New Roman"/>
                <w:i/>
                <w:sz w:val="24"/>
                <w:szCs w:val="24"/>
                <w:lang w:val="fr-FR"/>
              </w:rPr>
              <w:t>STRATEGII SI POLITICI ACTUALE DE DEZVOLTARE A  INFRASTRUCTURII FACULTATILOR DE PROFIL</w:t>
            </w:r>
          </w:p>
        </w:tc>
        <w:tc>
          <w:tcPr>
            <w:tcW w:w="1170"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4</w:t>
            </w:r>
          </w:p>
        </w:tc>
        <w:tc>
          <w:tcPr>
            <w:tcW w:w="1848"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INTERNĂ</w:t>
            </w:r>
          </w:p>
        </w:tc>
      </w:tr>
      <w:tr w:rsidR="005B0FAA" w:rsidRPr="000C148A" w:rsidTr="00A86210">
        <w:trPr>
          <w:trHeight w:val="2735"/>
        </w:trPr>
        <w:tc>
          <w:tcPr>
            <w:tcW w:w="6588"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spacing w:after="0" w:line="360" w:lineRule="auto"/>
              <w:jc w:val="both"/>
              <w:rPr>
                <w:rFonts w:ascii="Times New Roman" w:hAnsi="Times New Roman" w:cs="Times New Roman"/>
                <w:b/>
                <w:sz w:val="24"/>
                <w:szCs w:val="24"/>
              </w:rPr>
            </w:pPr>
            <w:r w:rsidRPr="000C148A">
              <w:rPr>
                <w:rFonts w:ascii="Times New Roman" w:hAnsi="Times New Roman" w:cs="Times New Roman"/>
                <w:b/>
                <w:sz w:val="24"/>
                <w:szCs w:val="24"/>
              </w:rPr>
              <w:lastRenderedPageBreak/>
              <w:t xml:space="preserve">KINETOTERAPIE: </w:t>
            </w:r>
          </w:p>
          <w:p w:rsidR="005B0FAA" w:rsidRPr="000C148A" w:rsidRDefault="005B0FAA" w:rsidP="000C148A">
            <w:pPr>
              <w:numPr>
                <w:ilvl w:val="0"/>
                <w:numId w:val="15"/>
              </w:numPr>
              <w:autoSpaceDE w:val="0"/>
              <w:autoSpaceDN w:val="0"/>
              <w:adjustRightInd w:val="0"/>
              <w:spacing w:after="0" w:line="360" w:lineRule="auto"/>
              <w:jc w:val="both"/>
              <w:rPr>
                <w:rFonts w:ascii="Times New Roman" w:hAnsi="Times New Roman" w:cs="Times New Roman"/>
                <w:i/>
                <w:color w:val="000000"/>
                <w:sz w:val="24"/>
                <w:szCs w:val="24"/>
                <w:lang w:val="en-US"/>
              </w:rPr>
            </w:pPr>
            <w:r w:rsidRPr="000C148A">
              <w:rPr>
                <w:rFonts w:ascii="Times New Roman" w:hAnsi="Times New Roman" w:cs="Times New Roman"/>
                <w:i/>
                <w:color w:val="000000"/>
                <w:sz w:val="24"/>
                <w:szCs w:val="24"/>
                <w:lang w:val="en-US"/>
              </w:rPr>
              <w:t xml:space="preserve">CORECTAREA ŞI PREVENIREA DEFICIENȚELOR FIZICE ÎN RÂNDUL ELEVILOR ŞI STUDENŢILOR PRIN MIJLOACELE EDUCAȚIEI FIZICE ȘI SPORTULUI </w:t>
            </w:r>
          </w:p>
          <w:p w:rsidR="005B0FAA" w:rsidRPr="000C148A" w:rsidRDefault="005B0FAA" w:rsidP="000C148A">
            <w:pPr>
              <w:numPr>
                <w:ilvl w:val="0"/>
                <w:numId w:val="15"/>
              </w:numPr>
              <w:autoSpaceDE w:val="0"/>
              <w:autoSpaceDN w:val="0"/>
              <w:adjustRightInd w:val="0"/>
              <w:spacing w:after="0" w:line="360" w:lineRule="auto"/>
              <w:jc w:val="both"/>
              <w:rPr>
                <w:rFonts w:ascii="Times New Roman" w:hAnsi="Times New Roman" w:cs="Times New Roman"/>
                <w:i/>
                <w:color w:val="000000"/>
                <w:sz w:val="24"/>
                <w:szCs w:val="24"/>
                <w:lang w:val="en-US"/>
              </w:rPr>
            </w:pPr>
            <w:r w:rsidRPr="000C148A">
              <w:rPr>
                <w:rFonts w:ascii="Times New Roman" w:hAnsi="Times New Roman" w:cs="Times New Roman"/>
                <w:i/>
                <w:sz w:val="24"/>
                <w:szCs w:val="24"/>
              </w:rPr>
              <w:t>REABILITAREA ÎN TRAUMATOLOGIA SPORTIVILOR</w:t>
            </w:r>
          </w:p>
          <w:p w:rsidR="005B0FAA" w:rsidRPr="000C148A" w:rsidRDefault="005B0FAA" w:rsidP="000C148A">
            <w:pPr>
              <w:pStyle w:val="Default"/>
              <w:numPr>
                <w:ilvl w:val="0"/>
                <w:numId w:val="15"/>
              </w:numPr>
              <w:spacing w:line="360" w:lineRule="auto"/>
              <w:jc w:val="both"/>
              <w:rPr>
                <w:rFonts w:ascii="Times New Roman" w:hAnsi="Times New Roman" w:cs="Times New Roman"/>
                <w:i/>
              </w:rPr>
            </w:pPr>
            <w:r w:rsidRPr="000C148A">
              <w:rPr>
                <w:rFonts w:ascii="Times New Roman" w:hAnsi="Times New Roman" w:cs="Times New Roman"/>
                <w:i/>
              </w:rPr>
              <w:t>KINETOTERAPIA ÎN AFECTIUNILE EXTREMITĂŢII CEFALICE.</w:t>
            </w:r>
          </w:p>
          <w:p w:rsidR="005B0FAA" w:rsidRPr="000C148A" w:rsidRDefault="005B0FAA" w:rsidP="000C148A">
            <w:pPr>
              <w:numPr>
                <w:ilvl w:val="0"/>
                <w:numId w:val="15"/>
              </w:numPr>
              <w:autoSpaceDE w:val="0"/>
              <w:autoSpaceDN w:val="0"/>
              <w:adjustRightInd w:val="0"/>
              <w:spacing w:after="0" w:line="360" w:lineRule="auto"/>
              <w:jc w:val="both"/>
              <w:rPr>
                <w:rFonts w:ascii="Times New Roman" w:hAnsi="Times New Roman" w:cs="Times New Roman"/>
                <w:i/>
                <w:color w:val="000000"/>
                <w:sz w:val="24"/>
                <w:szCs w:val="24"/>
                <w:lang w:val="en-US"/>
              </w:rPr>
            </w:pPr>
            <w:r w:rsidRPr="000C148A">
              <w:rPr>
                <w:rFonts w:ascii="Times New Roman" w:hAnsi="Times New Roman" w:cs="Times New Roman"/>
                <w:i/>
                <w:sz w:val="24"/>
                <w:szCs w:val="24"/>
              </w:rPr>
              <w:t xml:space="preserve">KINETOTERAPIA ÎN AFECŢIUNILE NEUROMOTORII LA COPII ŞI ADULŢI. </w:t>
            </w:r>
          </w:p>
          <w:p w:rsidR="005B0FAA" w:rsidRPr="000C148A" w:rsidRDefault="005B0FAA" w:rsidP="000C148A">
            <w:pPr>
              <w:numPr>
                <w:ilvl w:val="0"/>
                <w:numId w:val="15"/>
              </w:numPr>
              <w:spacing w:after="0" w:line="360" w:lineRule="auto"/>
              <w:jc w:val="both"/>
              <w:rPr>
                <w:rFonts w:ascii="Times New Roman" w:hAnsi="Times New Roman" w:cs="Times New Roman"/>
                <w:sz w:val="24"/>
                <w:szCs w:val="24"/>
              </w:rPr>
            </w:pPr>
            <w:r w:rsidRPr="000C148A">
              <w:rPr>
                <w:rFonts w:ascii="Times New Roman" w:hAnsi="Times New Roman" w:cs="Times New Roman"/>
                <w:i/>
                <w:sz w:val="24"/>
                <w:szCs w:val="24"/>
              </w:rPr>
              <w:t>SALINO-KINETOTERAPIA. IMPORTANTA EXERCIŢIILOR DE RESPIRAŢIE ÎN PROCESUL DE RECUPERARE</w:t>
            </w:r>
          </w:p>
          <w:p w:rsidR="005B0FAA" w:rsidRPr="000C148A" w:rsidRDefault="005B0FAA" w:rsidP="000C148A">
            <w:pPr>
              <w:spacing w:after="0" w:line="360" w:lineRule="auto"/>
              <w:ind w:left="720"/>
              <w:jc w:val="both"/>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INTERNĂ</w:t>
            </w:r>
          </w:p>
        </w:tc>
      </w:tr>
      <w:tr w:rsidR="005B0FAA" w:rsidRPr="000C148A" w:rsidTr="00A86210">
        <w:tc>
          <w:tcPr>
            <w:tcW w:w="6588"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p>
        </w:tc>
        <w:tc>
          <w:tcPr>
            <w:tcW w:w="1848"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p>
        </w:tc>
      </w:tr>
      <w:tr w:rsidR="005B0FAA" w:rsidRPr="000C148A" w:rsidTr="00A86210">
        <w:tc>
          <w:tcPr>
            <w:tcW w:w="6588" w:type="dxa"/>
            <w:tcBorders>
              <w:top w:val="single" w:sz="4" w:space="0" w:color="auto"/>
              <w:left w:val="single" w:sz="4" w:space="0" w:color="auto"/>
              <w:bottom w:val="single" w:sz="4" w:space="0" w:color="auto"/>
              <w:right w:val="single" w:sz="4" w:space="0" w:color="auto"/>
            </w:tcBorders>
            <w:hideMark/>
          </w:tcPr>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b/>
                <w:sz w:val="24"/>
                <w:szCs w:val="24"/>
              </w:rPr>
              <w:t>NUTRIŢIE, DIETETICĂ ŞI RECUPERARE</w:t>
            </w:r>
            <w:r w:rsidRPr="000C148A">
              <w:rPr>
                <w:rFonts w:ascii="Times New Roman" w:hAnsi="Times New Roman" w:cs="Times New Roman"/>
                <w:sz w:val="24"/>
                <w:szCs w:val="24"/>
              </w:rPr>
              <w:t xml:space="preserve">: </w:t>
            </w:r>
          </w:p>
          <w:p w:rsidR="005B0FAA" w:rsidRPr="000C148A" w:rsidRDefault="005B0FAA" w:rsidP="000C148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i/>
                <w:color w:val="000000"/>
                <w:sz w:val="24"/>
                <w:szCs w:val="24"/>
                <w:lang w:eastAsia="ro-RO"/>
              </w:rPr>
              <w:t>ANALIZA UNOR NOI FACTORI DE RISC CE INFLUENTEAZĂ CONTROLUL INGESTIEI ALIMENTELOR SI REGLAREA GREUTĂŢII CORPULUI</w:t>
            </w:r>
          </w:p>
          <w:p w:rsidR="005B0FAA" w:rsidRPr="000C148A" w:rsidRDefault="005B0FAA" w:rsidP="000C148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DETERMINAREA IMPACTULUI SOCIETAL AL DURERII LOMBARE JOASE (LOW BACK PAIN) LA PERSONALUL SOCIETĂȚII</w:t>
            </w:r>
          </w:p>
          <w:p w:rsidR="005B0FAA" w:rsidRPr="000C148A" w:rsidRDefault="005B0FAA" w:rsidP="000C148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STUDIU PRIVIND IMPACTUL SOCIO-ECONOMIC AL SCĂDERII FORȚEI MUSCULARE LA NIVELUL MÂINII PENTRU PERSONALUL CARE EFECTUEAZĂ ACTIVITATE FIZICĂ, CU DURATA DE 8-10 ORE/ZI</w:t>
            </w:r>
          </w:p>
        </w:tc>
        <w:tc>
          <w:tcPr>
            <w:tcW w:w="1170" w:type="dxa"/>
            <w:tcBorders>
              <w:top w:val="single" w:sz="4" w:space="0" w:color="auto"/>
              <w:left w:val="single" w:sz="4" w:space="0" w:color="auto"/>
              <w:bottom w:val="single" w:sz="4" w:space="0" w:color="auto"/>
              <w:right w:val="single" w:sz="4" w:space="0" w:color="auto"/>
            </w:tcBorders>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3</w:t>
            </w:r>
          </w:p>
        </w:tc>
        <w:tc>
          <w:tcPr>
            <w:tcW w:w="1848" w:type="dxa"/>
            <w:tcBorders>
              <w:top w:val="single" w:sz="4" w:space="0" w:color="auto"/>
              <w:left w:val="single" w:sz="4" w:space="0" w:color="auto"/>
              <w:bottom w:val="single" w:sz="4" w:space="0" w:color="auto"/>
              <w:right w:val="single" w:sz="4" w:space="0" w:color="auto"/>
            </w:tcBorders>
          </w:tcPr>
          <w:p w:rsidR="005B0FAA" w:rsidRPr="000C148A" w:rsidRDefault="005B0FAA" w:rsidP="000C148A">
            <w:pPr>
              <w:autoSpaceDE w:val="0"/>
              <w:autoSpaceDN w:val="0"/>
              <w:adjustRightInd w:val="0"/>
              <w:spacing w:after="0" w:line="360" w:lineRule="auto"/>
              <w:jc w:val="both"/>
              <w:rPr>
                <w:rFonts w:ascii="Times New Roman" w:hAnsi="Times New Roman" w:cs="Times New Roman"/>
                <w:b/>
                <w:bCs/>
                <w:sz w:val="24"/>
                <w:szCs w:val="24"/>
              </w:rPr>
            </w:pPr>
            <w:r w:rsidRPr="000C148A">
              <w:rPr>
                <w:rFonts w:ascii="Times New Roman" w:hAnsi="Times New Roman" w:cs="Times New Roman"/>
                <w:b/>
                <w:bCs/>
                <w:sz w:val="24"/>
                <w:szCs w:val="24"/>
              </w:rPr>
              <w:t>EXTERNĂ</w:t>
            </w:r>
          </w:p>
        </w:tc>
      </w:tr>
    </w:tbl>
    <w:p w:rsidR="005B0FAA" w:rsidRPr="000C148A" w:rsidRDefault="005B0FAA" w:rsidP="000C148A">
      <w:pPr>
        <w:spacing w:after="0" w:line="360" w:lineRule="auto"/>
        <w:jc w:val="both"/>
        <w:rPr>
          <w:rFonts w:ascii="Times New Roman" w:hAnsi="Times New Roman" w:cs="Times New Roman"/>
          <w:sz w:val="24"/>
          <w:szCs w:val="24"/>
        </w:rPr>
      </w:pPr>
    </w:p>
    <w:p w:rsidR="005B0FAA" w:rsidRPr="000C148A" w:rsidRDefault="005B0FAA" w:rsidP="000C148A">
      <w:pPr>
        <w:spacing w:after="0" w:line="360" w:lineRule="auto"/>
        <w:jc w:val="both"/>
        <w:rPr>
          <w:rFonts w:ascii="Times New Roman" w:hAnsi="Times New Roman" w:cs="Times New Roman"/>
          <w:i/>
          <w:noProof/>
          <w:sz w:val="24"/>
          <w:szCs w:val="24"/>
        </w:rPr>
      </w:pPr>
      <w:r w:rsidRPr="000C148A">
        <w:rPr>
          <w:rFonts w:ascii="Times New Roman" w:hAnsi="Times New Roman" w:cs="Times New Roman"/>
          <w:b/>
          <w:i/>
          <w:noProof/>
          <w:sz w:val="24"/>
          <w:szCs w:val="24"/>
        </w:rPr>
        <w:t>Publicarea de reviste ştiinţifice</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În Analele Universităţii „Ştefan cel Mare” Suceava, există Fascicula Educaţie Fizică şi Sport „Ştiinţa şi arta mişcării”  ISSN 1844-9131 (The Annals of the “Ştefan cel Mare” University Physical Education and Sport Section. The Science and Art of Movement)  unde se concretizează o parte din rezultatele  cercetării  cadrelor didactice din cadrul facultăţii.</w:t>
      </w:r>
    </w:p>
    <w:p w:rsidR="005B0FAA" w:rsidRDefault="005B0FAA" w:rsidP="000C148A">
      <w:pPr>
        <w:autoSpaceDE w:val="0"/>
        <w:autoSpaceDN w:val="0"/>
        <w:adjustRightInd w:val="0"/>
        <w:spacing w:after="0" w:line="360" w:lineRule="auto"/>
        <w:jc w:val="both"/>
        <w:rPr>
          <w:rFonts w:ascii="Times New Roman" w:hAnsi="Times New Roman" w:cs="Times New Roman"/>
          <w:b/>
          <w:bCs/>
          <w:i/>
          <w:sz w:val="24"/>
          <w:szCs w:val="24"/>
          <w:lang w:val="it-IT"/>
        </w:rPr>
      </w:pPr>
    </w:p>
    <w:p w:rsidR="000C148A" w:rsidRPr="000C148A" w:rsidRDefault="000C148A" w:rsidP="000C148A">
      <w:pPr>
        <w:autoSpaceDE w:val="0"/>
        <w:autoSpaceDN w:val="0"/>
        <w:adjustRightInd w:val="0"/>
        <w:spacing w:after="0" w:line="360" w:lineRule="auto"/>
        <w:jc w:val="both"/>
        <w:rPr>
          <w:rFonts w:ascii="Times New Roman" w:hAnsi="Times New Roman" w:cs="Times New Roman"/>
          <w:b/>
          <w:bCs/>
          <w:i/>
          <w:sz w:val="24"/>
          <w:szCs w:val="24"/>
          <w:lang w:val="it-IT"/>
        </w:rPr>
      </w:pPr>
    </w:p>
    <w:p w:rsidR="005B0FAA" w:rsidRPr="000C148A" w:rsidRDefault="005B0FAA" w:rsidP="000C148A">
      <w:pPr>
        <w:autoSpaceDE w:val="0"/>
        <w:autoSpaceDN w:val="0"/>
        <w:adjustRightInd w:val="0"/>
        <w:spacing w:after="0" w:line="360" w:lineRule="auto"/>
        <w:jc w:val="both"/>
        <w:rPr>
          <w:rFonts w:ascii="Times New Roman" w:hAnsi="Times New Roman" w:cs="Times New Roman"/>
          <w:b/>
          <w:bCs/>
          <w:i/>
          <w:sz w:val="24"/>
          <w:szCs w:val="24"/>
          <w:lang w:val="it-IT"/>
        </w:rPr>
      </w:pPr>
      <w:r w:rsidRPr="000C148A">
        <w:rPr>
          <w:rFonts w:ascii="Times New Roman" w:hAnsi="Times New Roman" w:cs="Times New Roman"/>
          <w:b/>
          <w:bCs/>
          <w:i/>
          <w:sz w:val="24"/>
          <w:szCs w:val="24"/>
          <w:lang w:val="it-IT"/>
        </w:rPr>
        <w:lastRenderedPageBreak/>
        <w:t xml:space="preserve">Lucrări/ articole ISI publicate </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 articole publicate in reviste cotate ISI – 5</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 lucrări ştiinţifice publicate în volumele conferinţelor internaţionale cotate ISI şi/sau cele organizate de societăţi profesionale internaţionale – 7</w:t>
      </w:r>
    </w:p>
    <w:p w:rsidR="005B0FAA" w:rsidRPr="000C148A" w:rsidRDefault="005B0FAA" w:rsidP="000C148A">
      <w:pPr>
        <w:spacing w:after="0" w:line="360" w:lineRule="auto"/>
        <w:ind w:left="360" w:hanging="360"/>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t>- recenzii apărute în reviste ISI - 9</w:t>
      </w:r>
    </w:p>
    <w:p w:rsidR="005B0FAA" w:rsidRPr="000C148A" w:rsidRDefault="005B0FAA" w:rsidP="000C148A">
      <w:pPr>
        <w:spacing w:after="0" w:line="360" w:lineRule="auto"/>
        <w:ind w:left="360" w:hanging="360"/>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t>- număr citări în reviste ISI – 1</w:t>
      </w:r>
    </w:p>
    <w:p w:rsidR="005B0FAA" w:rsidRPr="000C148A" w:rsidRDefault="005B0FAA" w:rsidP="000C148A">
      <w:pPr>
        <w:autoSpaceDE w:val="0"/>
        <w:autoSpaceDN w:val="0"/>
        <w:adjustRightInd w:val="0"/>
        <w:spacing w:after="0" w:line="360" w:lineRule="auto"/>
        <w:jc w:val="both"/>
        <w:rPr>
          <w:rFonts w:ascii="Times New Roman" w:hAnsi="Times New Roman" w:cs="Times New Roman"/>
          <w:b/>
          <w:bCs/>
          <w:i/>
          <w:sz w:val="24"/>
          <w:szCs w:val="24"/>
          <w:lang w:val="it-IT"/>
        </w:rPr>
      </w:pPr>
    </w:p>
    <w:p w:rsidR="005B0FAA" w:rsidRPr="000C148A" w:rsidRDefault="005B0FAA" w:rsidP="000C148A">
      <w:pPr>
        <w:autoSpaceDE w:val="0"/>
        <w:autoSpaceDN w:val="0"/>
        <w:adjustRightInd w:val="0"/>
        <w:spacing w:after="0" w:line="360" w:lineRule="auto"/>
        <w:jc w:val="both"/>
        <w:rPr>
          <w:rFonts w:ascii="Times New Roman" w:hAnsi="Times New Roman" w:cs="Times New Roman"/>
          <w:b/>
          <w:bCs/>
          <w:i/>
          <w:sz w:val="24"/>
          <w:szCs w:val="24"/>
          <w:lang w:val="it-IT"/>
        </w:rPr>
      </w:pPr>
      <w:r w:rsidRPr="000C148A">
        <w:rPr>
          <w:rFonts w:ascii="Times New Roman" w:hAnsi="Times New Roman" w:cs="Times New Roman"/>
          <w:b/>
          <w:bCs/>
          <w:i/>
          <w:sz w:val="24"/>
          <w:szCs w:val="24"/>
          <w:lang w:val="it-IT"/>
        </w:rPr>
        <w:t xml:space="preserve">Alte </w:t>
      </w:r>
      <w:r w:rsidR="000623B6" w:rsidRPr="000C148A">
        <w:rPr>
          <w:rFonts w:ascii="Times New Roman" w:hAnsi="Times New Roman" w:cs="Times New Roman"/>
          <w:b/>
          <w:bCs/>
          <w:i/>
          <w:sz w:val="24"/>
          <w:szCs w:val="24"/>
          <w:lang w:val="it-IT"/>
        </w:rPr>
        <w:t xml:space="preserve">rezultate ale cercetarii </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 lucrări ştiinţifice publicate în reviste indexate  in BDI -  9</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 xml:space="preserve">- lucrări ştiinţifice publicate în reviste neindexate  in BDI - 6 </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w:t>
      </w:r>
      <w:r w:rsidRPr="000C148A">
        <w:rPr>
          <w:rFonts w:ascii="Times New Roman" w:eastAsia="Batang" w:hAnsi="Times New Roman" w:cs="Times New Roman"/>
          <w:noProof/>
          <w:sz w:val="24"/>
          <w:szCs w:val="24"/>
        </w:rPr>
        <w:t xml:space="preserve"> lucrări prezentate la conferinţe internaţionale organizate în străinătate- 4</w:t>
      </w:r>
    </w:p>
    <w:p w:rsidR="005B0FAA" w:rsidRPr="000C148A" w:rsidRDefault="005B0FAA" w:rsidP="000C148A">
      <w:pPr>
        <w:autoSpaceDE w:val="0"/>
        <w:autoSpaceDN w:val="0"/>
        <w:adjustRightInd w:val="0"/>
        <w:spacing w:after="0" w:line="360" w:lineRule="auto"/>
        <w:jc w:val="both"/>
        <w:rPr>
          <w:rFonts w:ascii="Times New Roman" w:eastAsia="Batang" w:hAnsi="Times New Roman" w:cs="Times New Roman"/>
          <w:noProof/>
          <w:sz w:val="24"/>
          <w:szCs w:val="24"/>
        </w:rPr>
      </w:pPr>
      <w:r w:rsidRPr="000C148A">
        <w:rPr>
          <w:rFonts w:ascii="Times New Roman" w:eastAsia="Batang" w:hAnsi="Times New Roman" w:cs="Times New Roman"/>
          <w:b/>
          <w:noProof/>
          <w:sz w:val="24"/>
          <w:szCs w:val="24"/>
        </w:rPr>
        <w:t xml:space="preserve">- </w:t>
      </w:r>
      <w:r w:rsidRPr="000C148A">
        <w:rPr>
          <w:rFonts w:ascii="Times New Roman" w:eastAsia="Batang" w:hAnsi="Times New Roman" w:cs="Times New Roman"/>
          <w:noProof/>
          <w:sz w:val="24"/>
          <w:szCs w:val="24"/>
        </w:rPr>
        <w:t>lucrări prezentate la conferinţe internaţionale organizate în ţară- 4</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eastAsia="Batang" w:hAnsi="Times New Roman" w:cs="Times New Roman"/>
          <w:noProof/>
          <w:sz w:val="24"/>
          <w:szCs w:val="24"/>
          <w:lang w:val="fr-FR"/>
        </w:rPr>
        <w:t>- lucrări prezentate la conferinţe naţionale- 0</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 premii şi diplome pentru activitatea de cercetare, la nivel internaţional- 1</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 premii şi diplome pentru activitatea de cercetare, la nivel naţional - 4</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 articole publicate în volumele conferinţelor internaţionale din ţară – 6</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fr-FR"/>
        </w:rPr>
        <w:t>- număr citări in reviste indexate BDI- 3</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hAnsi="Times New Roman" w:cs="Times New Roman"/>
          <w:sz w:val="24"/>
          <w:szCs w:val="24"/>
          <w:lang w:val="it-IT"/>
        </w:rPr>
        <w:t>- cărţi publicate în edituri prestigioase din strainătate - 1</w:t>
      </w:r>
    </w:p>
    <w:p w:rsidR="005B0FAA" w:rsidRPr="000C148A" w:rsidRDefault="005B0FAA" w:rsidP="000C148A">
      <w:pPr>
        <w:autoSpaceDE w:val="0"/>
        <w:autoSpaceDN w:val="0"/>
        <w:adjustRightInd w:val="0"/>
        <w:spacing w:after="0" w:line="360" w:lineRule="auto"/>
        <w:jc w:val="both"/>
        <w:rPr>
          <w:rFonts w:ascii="Times New Roman" w:eastAsia="Batang" w:hAnsi="Times New Roman" w:cs="Times New Roman"/>
          <w:b/>
          <w:noProof/>
          <w:sz w:val="24"/>
          <w:szCs w:val="24"/>
          <w:lang w:val="fr-FR"/>
        </w:rPr>
      </w:pPr>
      <w:r w:rsidRPr="000C148A">
        <w:rPr>
          <w:rFonts w:ascii="Times New Roman" w:eastAsia="Batang" w:hAnsi="Times New Roman" w:cs="Times New Roman"/>
          <w:b/>
          <w:noProof/>
          <w:sz w:val="24"/>
          <w:szCs w:val="24"/>
          <w:lang w:val="fr-FR"/>
        </w:rPr>
        <w:t xml:space="preserve">- </w:t>
      </w:r>
      <w:r w:rsidRPr="000C148A">
        <w:rPr>
          <w:rFonts w:ascii="Times New Roman" w:eastAsia="Batang" w:hAnsi="Times New Roman" w:cs="Times New Roman"/>
          <w:noProof/>
          <w:sz w:val="24"/>
          <w:szCs w:val="24"/>
          <w:lang w:val="fr-FR"/>
        </w:rPr>
        <w:t>cărţi în edituri româneşti recunoscute-11</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lang w:val="it-IT"/>
        </w:rPr>
      </w:pPr>
      <w:r w:rsidRPr="000C148A">
        <w:rPr>
          <w:rFonts w:ascii="Times New Roman" w:eastAsia="Batang" w:hAnsi="Times New Roman" w:cs="Times New Roman"/>
          <w:noProof/>
          <w:sz w:val="24"/>
          <w:szCs w:val="24"/>
        </w:rPr>
        <w:t xml:space="preserve">- </w:t>
      </w:r>
      <w:r w:rsidRPr="000C148A">
        <w:rPr>
          <w:rFonts w:ascii="Times New Roman" w:hAnsi="Times New Roman" w:cs="Times New Roman"/>
          <w:sz w:val="24"/>
          <w:szCs w:val="24"/>
          <w:lang w:val="it-IT"/>
        </w:rPr>
        <w:t>brevete- 1</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Cercetarea este valorificată şi prin volumul ce cuprinde articolele de la Conferinţa Ştiinţifică Internaţională „Tendinţe şi perspective in cultură fizică şi sport”(Trends and perspectives in phisical culture and sports) a Facultăţii de Educaţie Fizică şi Sport.</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Creşterea calităţii actului didactic şi modernizarea activităţii de predare-învăţare  s-a realizat prin:</w:t>
      </w:r>
    </w:p>
    <w:p w:rsidR="005B0FAA" w:rsidRPr="000C148A" w:rsidRDefault="005B0FAA" w:rsidP="000C148A">
      <w:pPr>
        <w:pStyle w:val="ListParagraph"/>
        <w:numPr>
          <w:ilvl w:val="0"/>
          <w:numId w:val="17"/>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Asigurarea resursei umane (personal de predare şi cercetare cu norma de bază, precum şi personal de predare şi cercetare asociat) necesare desfăşurării eficiente a activităţii de cercetare şi didactice;</w:t>
      </w:r>
    </w:p>
    <w:p w:rsidR="005B0FAA" w:rsidRPr="000C148A" w:rsidRDefault="005B0FAA" w:rsidP="000C148A">
      <w:pPr>
        <w:pStyle w:val="ListParagraph"/>
        <w:numPr>
          <w:ilvl w:val="0"/>
          <w:numId w:val="17"/>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Integrarea mijloacelor tehnologice moderne din dotarea facultăţii în activităţile didactice;</w:t>
      </w:r>
    </w:p>
    <w:p w:rsidR="005B0FAA" w:rsidRPr="000C148A" w:rsidRDefault="005B0FAA" w:rsidP="000C148A">
      <w:pPr>
        <w:pStyle w:val="ListParagraph"/>
        <w:numPr>
          <w:ilvl w:val="0"/>
          <w:numId w:val="17"/>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Valorificarea softurilor existente în cadrul facultăţii pentru evaluarea unor indici şi parametri funcţionali la diferite categorii de persoane (copii, sportivi, persoane cu diferite dizabilităţi) şi transpunerea rezultatelor obţinute în lucrări ştiinţifice.</w:t>
      </w:r>
    </w:p>
    <w:p w:rsidR="005B0FAA" w:rsidRPr="000C148A" w:rsidRDefault="005B0FAA" w:rsidP="000C148A">
      <w:pPr>
        <w:pStyle w:val="ListParagraph"/>
        <w:numPr>
          <w:ilvl w:val="0"/>
          <w:numId w:val="17"/>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Utilizarea adecvată a aparaturii existente din dotarea laboratoarelor.</w:t>
      </w:r>
    </w:p>
    <w:p w:rsidR="005B0FAA" w:rsidRPr="000C148A" w:rsidRDefault="005B0FAA" w:rsidP="000C148A">
      <w:pPr>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lastRenderedPageBreak/>
        <w:tab/>
        <w:t xml:space="preserve">Preocuparea personalului didactic pentru creşterea şanselor de integrare a absolvenţilor pe piaţa muncii este confirmată de rezultatele studiilor realizate de CCOC din Universitatea Ştefan cel Mare Suceava, care indică un număr mare de absolvenţi angajaţi in domeniu studiat. </w:t>
      </w:r>
    </w:p>
    <w:p w:rsidR="005B0FAA" w:rsidRPr="000C148A" w:rsidRDefault="005B0FAA" w:rsidP="000C148A">
      <w:pPr>
        <w:spacing w:after="0" w:line="360" w:lineRule="auto"/>
        <w:ind w:firstLine="360"/>
        <w:jc w:val="both"/>
        <w:rPr>
          <w:rFonts w:ascii="Times New Roman" w:hAnsi="Times New Roman" w:cs="Times New Roman"/>
          <w:bCs/>
          <w:kern w:val="32"/>
          <w:sz w:val="24"/>
          <w:szCs w:val="24"/>
        </w:rPr>
      </w:pPr>
      <w:r w:rsidRPr="000C148A">
        <w:rPr>
          <w:rFonts w:ascii="Times New Roman" w:hAnsi="Times New Roman" w:cs="Times New Roman"/>
          <w:bCs/>
          <w:kern w:val="32"/>
          <w:sz w:val="24"/>
          <w:szCs w:val="24"/>
        </w:rPr>
        <w:t>În 2014 s-au înregistrat o serie de mobilităţi ale studenţilor prin programul E</w:t>
      </w:r>
      <w:bookmarkStart w:id="0" w:name="_GoBack"/>
      <w:bookmarkEnd w:id="0"/>
      <w:r w:rsidRPr="000C148A">
        <w:rPr>
          <w:rFonts w:ascii="Times New Roman" w:hAnsi="Times New Roman" w:cs="Times New Roman"/>
          <w:bCs/>
          <w:kern w:val="32"/>
          <w:sz w:val="24"/>
          <w:szCs w:val="24"/>
        </w:rPr>
        <w:t>RASMUS după cum urmează:</w:t>
      </w:r>
    </w:p>
    <w:p w:rsidR="005B0FAA" w:rsidRPr="000C148A" w:rsidRDefault="005B0FAA" w:rsidP="000C148A">
      <w:pPr>
        <w:numPr>
          <w:ilvl w:val="0"/>
          <w:numId w:val="12"/>
        </w:numPr>
        <w:spacing w:after="0" w:line="360" w:lineRule="auto"/>
        <w:jc w:val="both"/>
        <w:rPr>
          <w:rFonts w:ascii="Times New Roman" w:hAnsi="Times New Roman" w:cs="Times New Roman"/>
          <w:bCs/>
          <w:kern w:val="32"/>
          <w:sz w:val="24"/>
          <w:szCs w:val="24"/>
        </w:rPr>
      </w:pPr>
      <w:r w:rsidRPr="000C148A">
        <w:rPr>
          <w:rFonts w:ascii="Times New Roman" w:hAnsi="Times New Roman" w:cs="Times New Roman"/>
          <w:bCs/>
          <w:kern w:val="32"/>
          <w:sz w:val="24"/>
          <w:szCs w:val="24"/>
        </w:rPr>
        <w:t>3 studenți outgoing - Universitatea Opole, Polonia;</w:t>
      </w:r>
    </w:p>
    <w:p w:rsidR="005B0FAA" w:rsidRPr="000C148A" w:rsidRDefault="005B0FAA" w:rsidP="000C148A">
      <w:pPr>
        <w:numPr>
          <w:ilvl w:val="0"/>
          <w:numId w:val="12"/>
        </w:numPr>
        <w:spacing w:after="0" w:line="360" w:lineRule="auto"/>
        <w:jc w:val="both"/>
        <w:rPr>
          <w:rFonts w:ascii="Times New Roman" w:hAnsi="Times New Roman" w:cs="Times New Roman"/>
          <w:bCs/>
          <w:kern w:val="32"/>
          <w:sz w:val="24"/>
          <w:szCs w:val="24"/>
        </w:rPr>
      </w:pPr>
      <w:r w:rsidRPr="000C148A">
        <w:rPr>
          <w:rFonts w:ascii="Times New Roman" w:hAnsi="Times New Roman" w:cs="Times New Roman"/>
          <w:bCs/>
          <w:kern w:val="32"/>
          <w:sz w:val="24"/>
          <w:szCs w:val="24"/>
        </w:rPr>
        <w:t>1 studenți outgoing – Universitatea Harran, Turcia;</w:t>
      </w:r>
    </w:p>
    <w:p w:rsidR="005B0FAA" w:rsidRPr="000C148A" w:rsidRDefault="005B0FAA" w:rsidP="000C148A">
      <w:pPr>
        <w:numPr>
          <w:ilvl w:val="0"/>
          <w:numId w:val="12"/>
        </w:numPr>
        <w:spacing w:after="0" w:line="360" w:lineRule="auto"/>
        <w:jc w:val="both"/>
        <w:rPr>
          <w:rFonts w:ascii="Times New Roman" w:hAnsi="Times New Roman" w:cs="Times New Roman"/>
          <w:bCs/>
          <w:color w:val="FF0000"/>
          <w:kern w:val="32"/>
          <w:sz w:val="24"/>
          <w:szCs w:val="24"/>
        </w:rPr>
      </w:pPr>
      <w:r w:rsidRPr="000C148A">
        <w:rPr>
          <w:rFonts w:ascii="Times New Roman" w:hAnsi="Times New Roman" w:cs="Times New Roman"/>
          <w:bCs/>
          <w:kern w:val="32"/>
          <w:sz w:val="24"/>
          <w:szCs w:val="24"/>
        </w:rPr>
        <w:t>3 studentă incoming- Universitatea Harran, Turcia</w:t>
      </w:r>
      <w:r w:rsidRPr="000C148A">
        <w:rPr>
          <w:rFonts w:ascii="Times New Roman" w:hAnsi="Times New Roman" w:cs="Times New Roman"/>
          <w:bCs/>
          <w:color w:val="FF0000"/>
          <w:kern w:val="32"/>
          <w:sz w:val="24"/>
          <w:szCs w:val="24"/>
        </w:rPr>
        <w:t xml:space="preserve">. </w:t>
      </w:r>
    </w:p>
    <w:p w:rsidR="005B0FAA" w:rsidRPr="000C148A" w:rsidRDefault="005B0FAA" w:rsidP="000C148A">
      <w:pPr>
        <w:spacing w:after="0" w:line="360" w:lineRule="auto"/>
        <w:ind w:firstLine="720"/>
        <w:jc w:val="both"/>
        <w:rPr>
          <w:rFonts w:ascii="Times New Roman" w:hAnsi="Times New Roman" w:cs="Times New Roman"/>
          <w:bCs/>
          <w:kern w:val="32"/>
          <w:sz w:val="24"/>
          <w:szCs w:val="24"/>
        </w:rPr>
      </w:pPr>
      <w:r w:rsidRPr="000C148A">
        <w:rPr>
          <w:rFonts w:ascii="Times New Roman" w:hAnsi="Times New Roman" w:cs="Times New Roman"/>
          <w:bCs/>
          <w:kern w:val="32"/>
          <w:sz w:val="24"/>
          <w:szCs w:val="24"/>
        </w:rPr>
        <w:t xml:space="preserve">Aceste schimburi de experienţă au facilitat îmbunătăţirea calităţii procesului didactic si dezvoltarea cunoaşterii din domeniu. </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bCs/>
          <w:kern w:val="32"/>
          <w:sz w:val="24"/>
          <w:szCs w:val="24"/>
        </w:rPr>
        <w:t>Totodata  datorită similitudinii curriculelor programelor de studii din cadrul facultătii  cu programele de studii implicate in ERASMUS  mobilitătile studentilor se realizează mai usor asigurând astfel oportunităţi de angajare şi in strainatate.</w:t>
      </w:r>
    </w:p>
    <w:p w:rsidR="005B0FAA" w:rsidRPr="000C148A" w:rsidRDefault="000623B6" w:rsidP="000C148A">
      <w:pPr>
        <w:tabs>
          <w:tab w:val="left" w:pos="1695"/>
        </w:tabs>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ab/>
      </w:r>
    </w:p>
    <w:p w:rsidR="000623B6" w:rsidRPr="000C148A" w:rsidRDefault="000623B6" w:rsidP="000C148A">
      <w:pPr>
        <w:tabs>
          <w:tab w:val="left" w:pos="1695"/>
        </w:tabs>
        <w:spacing w:after="0" w:line="360" w:lineRule="auto"/>
        <w:ind w:firstLine="720"/>
        <w:jc w:val="both"/>
        <w:rPr>
          <w:rFonts w:ascii="Times New Roman" w:hAnsi="Times New Roman" w:cs="Times New Roman"/>
          <w:sz w:val="24"/>
          <w:szCs w:val="24"/>
        </w:rPr>
      </w:pPr>
    </w:p>
    <w:p w:rsidR="005B0FAA" w:rsidRPr="000C148A" w:rsidRDefault="005B0FAA" w:rsidP="000C148A">
      <w:pPr>
        <w:spacing w:after="0" w:line="360" w:lineRule="auto"/>
        <w:jc w:val="both"/>
        <w:rPr>
          <w:rFonts w:ascii="Times New Roman" w:hAnsi="Times New Roman" w:cs="Times New Roman"/>
          <w:b/>
          <w:sz w:val="24"/>
          <w:szCs w:val="24"/>
        </w:rPr>
      </w:pPr>
      <w:r w:rsidRPr="000C148A">
        <w:rPr>
          <w:rFonts w:ascii="Times New Roman" w:hAnsi="Times New Roman" w:cs="Times New Roman"/>
          <w:b/>
          <w:sz w:val="24"/>
          <w:szCs w:val="24"/>
        </w:rPr>
        <w:t>Calitatea resursei umane, politici referitoare la recrutarea şi formarea personalului</w:t>
      </w:r>
    </w:p>
    <w:p w:rsidR="005B0FAA" w:rsidRPr="000C148A" w:rsidRDefault="005B0FAA" w:rsidP="000C148A">
      <w:pPr>
        <w:spacing w:after="0" w:line="360" w:lineRule="auto"/>
        <w:jc w:val="both"/>
        <w:rPr>
          <w:rFonts w:ascii="Times New Roman" w:hAnsi="Times New Roman" w:cs="Times New Roman"/>
          <w:b/>
          <w:sz w:val="24"/>
          <w:szCs w:val="24"/>
        </w:rPr>
      </w:pP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tab/>
        <w:t xml:space="preserve">Factorul uman fiind principala resursă a facultăţii, o atenţie deosebită este acordată instruirii, perfecţionării şi promovării personalului din facultate, respectiv prin recrutarea şi promovarea cadrelor didactice pe baza unei metodologii şi a unui sistem riguros de criterii aprobate de Consiliul Academic al Facultăţii şi Senat care au în vedere performanţele obţinute în timpul studenţiei şi/sau activitatea didactică şi ştiinţifică. </w:t>
      </w: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t xml:space="preserve">Pentru </w:t>
      </w:r>
      <w:proofErr w:type="gramStart"/>
      <w:r w:rsidRPr="000C148A">
        <w:rPr>
          <w:rFonts w:ascii="Times New Roman" w:hAnsi="Times New Roman" w:cs="Times New Roman"/>
          <w:sz w:val="24"/>
          <w:szCs w:val="24"/>
          <w:lang w:val="en-US"/>
        </w:rPr>
        <w:t>aceasta  s</w:t>
      </w:r>
      <w:proofErr w:type="gramEnd"/>
      <w:r w:rsidRPr="000C148A">
        <w:rPr>
          <w:rFonts w:ascii="Times New Roman" w:hAnsi="Times New Roman" w:cs="Times New Roman"/>
          <w:sz w:val="24"/>
          <w:szCs w:val="24"/>
          <w:lang w:val="en-US"/>
        </w:rPr>
        <w:t xml:space="preserve">-au instituit următoarele: </w:t>
      </w: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t xml:space="preserve">- </w:t>
      </w:r>
      <w:proofErr w:type="gramStart"/>
      <w:r w:rsidRPr="000C148A">
        <w:rPr>
          <w:rFonts w:ascii="Times New Roman" w:hAnsi="Times New Roman" w:cs="Times New Roman"/>
          <w:sz w:val="24"/>
          <w:szCs w:val="24"/>
          <w:lang w:val="en-US"/>
        </w:rPr>
        <w:t>conceperea</w:t>
      </w:r>
      <w:proofErr w:type="gramEnd"/>
      <w:r w:rsidRPr="000C148A">
        <w:rPr>
          <w:rFonts w:ascii="Times New Roman" w:hAnsi="Times New Roman" w:cs="Times New Roman"/>
          <w:sz w:val="24"/>
          <w:szCs w:val="24"/>
          <w:lang w:val="en-US"/>
        </w:rPr>
        <w:t xml:space="preserve"> unui sistem coerent şi riguros de recrutare, evaluare şi promovare a personalului academic; </w:t>
      </w: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t xml:space="preserve">- </w:t>
      </w:r>
      <w:proofErr w:type="gramStart"/>
      <w:r w:rsidRPr="000C148A">
        <w:rPr>
          <w:rFonts w:ascii="Times New Roman" w:hAnsi="Times New Roman" w:cs="Times New Roman"/>
          <w:sz w:val="24"/>
          <w:szCs w:val="24"/>
          <w:lang w:val="en-US"/>
        </w:rPr>
        <w:t>încurajarea</w:t>
      </w:r>
      <w:proofErr w:type="gramEnd"/>
      <w:r w:rsidRPr="000C148A">
        <w:rPr>
          <w:rFonts w:ascii="Times New Roman" w:hAnsi="Times New Roman" w:cs="Times New Roman"/>
          <w:sz w:val="24"/>
          <w:szCs w:val="24"/>
          <w:lang w:val="en-US"/>
        </w:rPr>
        <w:t xml:space="preserve"> şi susţinerea doctoranzilor în parcurgerea în termen a activităţilor din planul individual de pregătire; </w:t>
      </w: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t xml:space="preserve">- </w:t>
      </w:r>
      <w:proofErr w:type="gramStart"/>
      <w:r w:rsidRPr="000C148A">
        <w:rPr>
          <w:rFonts w:ascii="Times New Roman" w:hAnsi="Times New Roman" w:cs="Times New Roman"/>
          <w:sz w:val="24"/>
          <w:szCs w:val="24"/>
          <w:lang w:val="en-US"/>
        </w:rPr>
        <w:t>stabilirea</w:t>
      </w:r>
      <w:proofErr w:type="gramEnd"/>
      <w:r w:rsidRPr="000C148A">
        <w:rPr>
          <w:rFonts w:ascii="Times New Roman" w:hAnsi="Times New Roman" w:cs="Times New Roman"/>
          <w:sz w:val="24"/>
          <w:szCs w:val="24"/>
          <w:lang w:val="en-US"/>
        </w:rPr>
        <w:t xml:space="preserve"> criteriilor vizând perfecţionarea personalului – condiţie de asigurare a calităţii în activitatea didactică şi de cercetare; </w:t>
      </w: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t xml:space="preserve">- </w:t>
      </w:r>
      <w:proofErr w:type="gramStart"/>
      <w:r w:rsidRPr="000C148A">
        <w:rPr>
          <w:rFonts w:ascii="Times New Roman" w:hAnsi="Times New Roman" w:cs="Times New Roman"/>
          <w:sz w:val="24"/>
          <w:szCs w:val="24"/>
          <w:lang w:val="en-US"/>
        </w:rPr>
        <w:t>actualizarea</w:t>
      </w:r>
      <w:proofErr w:type="gramEnd"/>
      <w:r w:rsidRPr="000C148A">
        <w:rPr>
          <w:rFonts w:ascii="Times New Roman" w:hAnsi="Times New Roman" w:cs="Times New Roman"/>
          <w:sz w:val="24"/>
          <w:szCs w:val="24"/>
          <w:lang w:val="en-US"/>
        </w:rPr>
        <w:t xml:space="preserve"> periodică a fişelor posturilor; </w:t>
      </w: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t xml:space="preserve">- </w:t>
      </w:r>
      <w:proofErr w:type="gramStart"/>
      <w:r w:rsidRPr="000C148A">
        <w:rPr>
          <w:rFonts w:ascii="Times New Roman" w:hAnsi="Times New Roman" w:cs="Times New Roman"/>
          <w:sz w:val="24"/>
          <w:szCs w:val="24"/>
          <w:lang w:val="en-US"/>
        </w:rPr>
        <w:t>elaborarea</w:t>
      </w:r>
      <w:proofErr w:type="gramEnd"/>
      <w:r w:rsidRPr="000C148A">
        <w:rPr>
          <w:rFonts w:ascii="Times New Roman" w:hAnsi="Times New Roman" w:cs="Times New Roman"/>
          <w:sz w:val="24"/>
          <w:szCs w:val="24"/>
          <w:lang w:val="en-US"/>
        </w:rPr>
        <w:t xml:space="preserve"> criteriilor de evaluare a personalului; </w:t>
      </w: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t xml:space="preserve">- </w:t>
      </w:r>
      <w:proofErr w:type="gramStart"/>
      <w:r w:rsidRPr="000C148A">
        <w:rPr>
          <w:rFonts w:ascii="Times New Roman" w:hAnsi="Times New Roman" w:cs="Times New Roman"/>
          <w:sz w:val="24"/>
          <w:szCs w:val="24"/>
          <w:lang w:val="en-US"/>
        </w:rPr>
        <w:t>atragerea</w:t>
      </w:r>
      <w:proofErr w:type="gramEnd"/>
      <w:r w:rsidRPr="000C148A">
        <w:rPr>
          <w:rFonts w:ascii="Times New Roman" w:hAnsi="Times New Roman" w:cs="Times New Roman"/>
          <w:sz w:val="24"/>
          <w:szCs w:val="24"/>
          <w:lang w:val="en-US"/>
        </w:rPr>
        <w:t xml:space="preserve"> şi stimularea personalului în iniţierea şi organizarea de programe interuniversitare pe plan intern şi internaţional în domeniul cercetării şi activităţii didactice; </w:t>
      </w: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lastRenderedPageBreak/>
        <w:t xml:space="preserve">- </w:t>
      </w:r>
      <w:proofErr w:type="gramStart"/>
      <w:r w:rsidRPr="000C148A">
        <w:rPr>
          <w:rFonts w:ascii="Times New Roman" w:hAnsi="Times New Roman" w:cs="Times New Roman"/>
          <w:sz w:val="24"/>
          <w:szCs w:val="24"/>
          <w:lang w:val="en-US"/>
        </w:rPr>
        <w:t>perfecţionarea</w:t>
      </w:r>
      <w:proofErr w:type="gramEnd"/>
      <w:r w:rsidRPr="000C148A">
        <w:rPr>
          <w:rFonts w:ascii="Times New Roman" w:hAnsi="Times New Roman" w:cs="Times New Roman"/>
          <w:sz w:val="24"/>
          <w:szCs w:val="24"/>
          <w:lang w:val="en-US"/>
        </w:rPr>
        <w:t xml:space="preserve"> evaluării cadrelor didactice de către studenţi; aceasta să reprezinte o oglindire a efectului activităţii academice a profesorului; </w:t>
      </w:r>
    </w:p>
    <w:p w:rsidR="005B0FAA" w:rsidRPr="000C148A" w:rsidRDefault="005B0FAA" w:rsidP="000C148A">
      <w:pPr>
        <w:spacing w:after="0" w:line="360" w:lineRule="auto"/>
        <w:jc w:val="both"/>
        <w:rPr>
          <w:rFonts w:ascii="Times New Roman" w:hAnsi="Times New Roman" w:cs="Times New Roman"/>
          <w:sz w:val="24"/>
          <w:szCs w:val="24"/>
          <w:lang w:val="en-US"/>
        </w:rPr>
      </w:pPr>
      <w:r w:rsidRPr="000C148A">
        <w:rPr>
          <w:rFonts w:ascii="Times New Roman" w:hAnsi="Times New Roman" w:cs="Times New Roman"/>
          <w:sz w:val="24"/>
          <w:szCs w:val="24"/>
          <w:lang w:val="en-US"/>
        </w:rPr>
        <w:t xml:space="preserve">- </w:t>
      </w:r>
      <w:proofErr w:type="gramStart"/>
      <w:r w:rsidRPr="000C148A">
        <w:rPr>
          <w:rFonts w:ascii="Times New Roman" w:hAnsi="Times New Roman" w:cs="Times New Roman"/>
          <w:sz w:val="24"/>
          <w:szCs w:val="24"/>
          <w:lang w:val="en-US"/>
        </w:rPr>
        <w:t>dezvoltarea</w:t>
      </w:r>
      <w:proofErr w:type="gramEnd"/>
      <w:r w:rsidRPr="000C148A">
        <w:rPr>
          <w:rFonts w:ascii="Times New Roman" w:hAnsi="Times New Roman" w:cs="Times New Roman"/>
          <w:sz w:val="24"/>
          <w:szCs w:val="24"/>
          <w:lang w:val="en-US"/>
        </w:rPr>
        <w:t xml:space="preserve"> capacităţii de cercetare a colectivelor din facultate prin cooptarea unor specialişti de valoare. </w:t>
      </w:r>
    </w:p>
    <w:p w:rsidR="005B0FAA" w:rsidRPr="000C148A" w:rsidRDefault="005B0FAA" w:rsidP="000C148A">
      <w:pPr>
        <w:spacing w:after="0" w:line="360" w:lineRule="auto"/>
        <w:jc w:val="both"/>
        <w:rPr>
          <w:rFonts w:ascii="Times New Roman" w:hAnsi="Times New Roman" w:cs="Times New Roman"/>
          <w:sz w:val="24"/>
          <w:szCs w:val="24"/>
          <w:lang w:val="en-US"/>
        </w:rPr>
      </w:pPr>
    </w:p>
    <w:p w:rsidR="000623B6" w:rsidRPr="000C148A" w:rsidRDefault="000623B6" w:rsidP="000C148A">
      <w:pPr>
        <w:spacing w:after="0" w:line="360" w:lineRule="auto"/>
        <w:jc w:val="both"/>
        <w:rPr>
          <w:rFonts w:ascii="Times New Roman" w:hAnsi="Times New Roman" w:cs="Times New Roman"/>
          <w:sz w:val="24"/>
          <w:szCs w:val="24"/>
          <w:lang w:val="en-US"/>
        </w:rPr>
      </w:pPr>
    </w:p>
    <w:p w:rsidR="005B0FAA" w:rsidRPr="000C148A" w:rsidRDefault="005B0FAA" w:rsidP="000C148A">
      <w:pPr>
        <w:autoSpaceDE w:val="0"/>
        <w:spacing w:after="0" w:line="360" w:lineRule="auto"/>
        <w:jc w:val="both"/>
        <w:rPr>
          <w:rFonts w:ascii="Times New Roman" w:hAnsi="Times New Roman" w:cs="Times New Roman"/>
          <w:b/>
          <w:sz w:val="24"/>
          <w:szCs w:val="24"/>
          <w:lang w:val="fr-FR"/>
        </w:rPr>
      </w:pPr>
      <w:r w:rsidRPr="000C148A">
        <w:rPr>
          <w:rFonts w:ascii="Times New Roman" w:hAnsi="Times New Roman" w:cs="Times New Roman"/>
          <w:b/>
          <w:sz w:val="24"/>
          <w:szCs w:val="24"/>
          <w:lang w:val="fr-FR"/>
        </w:rPr>
        <w:t>Evaluarea periodică a cadrelor didactice</w:t>
      </w:r>
    </w:p>
    <w:p w:rsidR="005B0FAA" w:rsidRPr="000C148A" w:rsidRDefault="005B0FAA" w:rsidP="000C148A">
      <w:pPr>
        <w:autoSpaceDE w:val="0"/>
        <w:spacing w:after="0" w:line="360" w:lineRule="auto"/>
        <w:ind w:firstLine="720"/>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t xml:space="preserve">Comisia CEAC de la nivelul facultăţii şi-a însuşit procedurile şi regulamentele interne ale universităţii, privind </w:t>
      </w:r>
      <w:r w:rsidRPr="000C148A">
        <w:rPr>
          <w:rFonts w:ascii="Times New Roman" w:hAnsi="Times New Roman" w:cs="Times New Roman"/>
          <w:i/>
          <w:sz w:val="24"/>
          <w:szCs w:val="24"/>
          <w:lang w:val="fr-FR"/>
        </w:rPr>
        <w:t xml:space="preserve">evaluarea periodică a calităţii corpului profesional. </w:t>
      </w:r>
      <w:r w:rsidRPr="000C148A">
        <w:rPr>
          <w:rFonts w:ascii="Times New Roman" w:hAnsi="Times New Roman" w:cs="Times New Roman"/>
          <w:sz w:val="24"/>
          <w:szCs w:val="24"/>
          <w:lang w:val="fr-FR"/>
        </w:rPr>
        <w:t xml:space="preserve">În acest </w:t>
      </w:r>
      <w:proofErr w:type="gramStart"/>
      <w:r w:rsidRPr="000C148A">
        <w:rPr>
          <w:rFonts w:ascii="Times New Roman" w:hAnsi="Times New Roman" w:cs="Times New Roman"/>
          <w:sz w:val="24"/>
          <w:szCs w:val="24"/>
          <w:lang w:val="fr-FR"/>
        </w:rPr>
        <w:t>sens</w:t>
      </w:r>
      <w:proofErr w:type="gramEnd"/>
      <w:r w:rsidRPr="000C148A">
        <w:rPr>
          <w:rFonts w:ascii="Times New Roman" w:hAnsi="Times New Roman" w:cs="Times New Roman"/>
          <w:sz w:val="24"/>
          <w:szCs w:val="24"/>
          <w:lang w:val="fr-FR"/>
        </w:rPr>
        <w:t>, s</w:t>
      </w:r>
      <w:r w:rsidRPr="000C148A">
        <w:rPr>
          <w:rFonts w:ascii="Times New Roman" w:hAnsi="Times New Roman" w:cs="Times New Roman"/>
          <w:sz w:val="24"/>
          <w:szCs w:val="24"/>
          <w:lang w:val="fr-FR"/>
        </w:rPr>
        <w:noBreakHyphen/>
        <w:t>au avut în vedere următoarele aspecte:</w:t>
      </w:r>
    </w:p>
    <w:p w:rsidR="005B0FAA" w:rsidRPr="000C148A" w:rsidRDefault="005B0FAA" w:rsidP="000C148A">
      <w:pPr>
        <w:spacing w:after="0" w:line="360" w:lineRule="auto"/>
        <w:jc w:val="both"/>
        <w:rPr>
          <w:rFonts w:ascii="Times New Roman" w:hAnsi="Times New Roman" w:cs="Times New Roman"/>
          <w:bCs/>
          <w:sz w:val="24"/>
          <w:szCs w:val="24"/>
        </w:rPr>
      </w:pPr>
      <w:r w:rsidRPr="000C148A">
        <w:rPr>
          <w:rFonts w:ascii="Times New Roman" w:hAnsi="Times New Roman" w:cs="Times New Roman"/>
          <w:bCs/>
          <w:sz w:val="24"/>
          <w:szCs w:val="24"/>
        </w:rPr>
        <w:tab/>
      </w:r>
    </w:p>
    <w:p w:rsidR="005B0FAA" w:rsidRPr="000C148A" w:rsidRDefault="005B0FAA" w:rsidP="000C148A">
      <w:pPr>
        <w:spacing w:after="0" w:line="360" w:lineRule="auto"/>
        <w:jc w:val="both"/>
        <w:rPr>
          <w:rFonts w:ascii="Times New Roman" w:hAnsi="Times New Roman" w:cs="Times New Roman"/>
          <w:bCs/>
          <w:i/>
          <w:sz w:val="24"/>
          <w:szCs w:val="24"/>
        </w:rPr>
      </w:pPr>
      <w:r w:rsidRPr="000C148A">
        <w:rPr>
          <w:rFonts w:ascii="Times New Roman" w:hAnsi="Times New Roman" w:cs="Times New Roman"/>
          <w:bCs/>
          <w:i/>
          <w:sz w:val="24"/>
          <w:szCs w:val="24"/>
        </w:rPr>
        <w:t>Evaluarea cadrelor didactice de către studenţi</w:t>
      </w:r>
    </w:p>
    <w:p w:rsidR="005B0FAA" w:rsidRPr="000C148A" w:rsidRDefault="005B0FAA" w:rsidP="000C148A">
      <w:pPr>
        <w:spacing w:after="0" w:line="360" w:lineRule="auto"/>
        <w:jc w:val="both"/>
        <w:rPr>
          <w:rFonts w:ascii="Times New Roman" w:hAnsi="Times New Roman" w:cs="Times New Roman"/>
          <w:bCs/>
          <w:i/>
          <w:sz w:val="24"/>
          <w:szCs w:val="24"/>
        </w:rPr>
      </w:pPr>
    </w:p>
    <w:p w:rsidR="005B0FAA" w:rsidRPr="000C148A" w:rsidRDefault="005B0FAA" w:rsidP="000C148A">
      <w:pPr>
        <w:shd w:val="clear" w:color="auto" w:fill="FFFFFF"/>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tab/>
        <w:t xml:space="preserve">Evaluarea cadrelor didactice de catre studenti a fost efectuată în perioada 23.02.2015 – 8.03.2015 conform procedurii de evaluare </w:t>
      </w:r>
      <w:proofErr w:type="gramStart"/>
      <w:r w:rsidRPr="000C148A">
        <w:rPr>
          <w:rFonts w:ascii="Times New Roman" w:hAnsi="Times New Roman" w:cs="Times New Roman"/>
          <w:sz w:val="24"/>
          <w:szCs w:val="24"/>
          <w:lang w:val="fr-FR"/>
        </w:rPr>
        <w:t>a</w:t>
      </w:r>
      <w:proofErr w:type="gramEnd"/>
      <w:r w:rsidRPr="000C148A">
        <w:rPr>
          <w:rFonts w:ascii="Times New Roman" w:hAnsi="Times New Roman" w:cs="Times New Roman"/>
          <w:sz w:val="24"/>
          <w:szCs w:val="24"/>
          <w:lang w:val="fr-FR"/>
        </w:rPr>
        <w:t xml:space="preserve"> cadrelor didactice de către studenţi.</w:t>
      </w:r>
      <w:r w:rsidRPr="000C148A">
        <w:rPr>
          <w:rFonts w:ascii="Times New Roman" w:hAnsi="Times New Roman" w:cs="Times New Roman"/>
          <w:bCs/>
          <w:sz w:val="24"/>
          <w:szCs w:val="24"/>
          <w:lang w:val="fr-FR"/>
        </w:rPr>
        <w:t xml:space="preserve"> Nu au fost înregistrate probleme în realizarea acestei activităţi, evaluarea cadrelor didactice de către studenţi folosind chestionarele desfăşurându-se normal.</w:t>
      </w:r>
    </w:p>
    <w:p w:rsidR="005B0FAA" w:rsidRPr="000C148A" w:rsidRDefault="005B0FAA" w:rsidP="000C148A">
      <w:pPr>
        <w:shd w:val="clear" w:color="auto" w:fill="FFFFFF"/>
        <w:spacing w:after="0" w:line="360" w:lineRule="auto"/>
        <w:ind w:firstLine="720"/>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t>Au fost evaluate 16 cadre didactice cu norma de baz</w:t>
      </w:r>
      <w:r w:rsidRPr="000C148A">
        <w:rPr>
          <w:rFonts w:ascii="Times New Roman" w:hAnsi="Times New Roman" w:cs="Times New Roman"/>
          <w:sz w:val="24"/>
          <w:szCs w:val="24"/>
        </w:rPr>
        <w:t>ă</w:t>
      </w:r>
      <w:r w:rsidRPr="000C148A">
        <w:rPr>
          <w:rFonts w:ascii="Times New Roman" w:hAnsi="Times New Roman" w:cs="Times New Roman"/>
          <w:sz w:val="24"/>
          <w:szCs w:val="24"/>
          <w:lang w:val="fr-FR"/>
        </w:rPr>
        <w:t xml:space="preserve"> în FEFS, care au susţinut activitate didactică în semestrul I, anul universitar 2014/2015. </w:t>
      </w:r>
      <w:r w:rsidRPr="000C148A">
        <w:rPr>
          <w:rFonts w:ascii="Times New Roman" w:hAnsi="Times New Roman" w:cs="Times New Roman"/>
          <w:bCs/>
          <w:sz w:val="24"/>
          <w:szCs w:val="24"/>
        </w:rPr>
        <w:t>În urma evaluării pentru anul 2014, 15 cadre didactice au obţinut calificativul FOARTE BINE iar 1 cadru didactic calificativul BINE</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0"/>
        <w:gridCol w:w="1706"/>
        <w:gridCol w:w="1325"/>
        <w:gridCol w:w="1277"/>
        <w:gridCol w:w="1445"/>
        <w:gridCol w:w="1765"/>
      </w:tblGrid>
      <w:tr w:rsidR="005B0FAA" w:rsidRPr="000C148A" w:rsidTr="000623B6">
        <w:tc>
          <w:tcPr>
            <w:tcW w:w="1980"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Gradul didactic</w:t>
            </w:r>
          </w:p>
        </w:tc>
        <w:tc>
          <w:tcPr>
            <w:tcW w:w="1706"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Nr. cadre didactice evaluate</w:t>
            </w:r>
          </w:p>
        </w:tc>
        <w:tc>
          <w:tcPr>
            <w:tcW w:w="5812" w:type="dxa"/>
            <w:gridSpan w:val="4"/>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Calificativul obţinut</w:t>
            </w:r>
          </w:p>
        </w:tc>
      </w:tr>
      <w:tr w:rsidR="005B0FAA" w:rsidRPr="000C148A" w:rsidTr="000623B6">
        <w:tc>
          <w:tcPr>
            <w:tcW w:w="1980"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706"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Foarte bine</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Bine</w:t>
            </w: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Satisfăcător</w:t>
            </w: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Nesatisfăcător</w:t>
            </w: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Profesor</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Conferenţiar</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1</w:t>
            </w: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Lector/ Şef lucrări</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5</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5</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Asistent</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bl>
    <w:p w:rsidR="005B0FAA" w:rsidRPr="000C148A" w:rsidRDefault="005B0FAA" w:rsidP="000C148A">
      <w:pPr>
        <w:spacing w:after="0" w:line="360" w:lineRule="auto"/>
        <w:ind w:firstLine="720"/>
        <w:jc w:val="both"/>
        <w:rPr>
          <w:rFonts w:ascii="Times New Roman" w:hAnsi="Times New Roman" w:cs="Times New Roman"/>
          <w:bCs/>
          <w:i/>
          <w:color w:val="000000"/>
          <w:sz w:val="24"/>
          <w:szCs w:val="24"/>
        </w:rPr>
      </w:pPr>
    </w:p>
    <w:p w:rsidR="005B0FAA" w:rsidRPr="000C148A" w:rsidRDefault="005B0FAA" w:rsidP="000C148A">
      <w:pPr>
        <w:spacing w:after="0" w:line="360" w:lineRule="auto"/>
        <w:ind w:firstLine="720"/>
        <w:jc w:val="both"/>
        <w:rPr>
          <w:rFonts w:ascii="Times New Roman" w:hAnsi="Times New Roman" w:cs="Times New Roman"/>
          <w:bCs/>
          <w:i/>
          <w:color w:val="000000"/>
          <w:sz w:val="24"/>
          <w:szCs w:val="24"/>
        </w:rPr>
      </w:pPr>
      <w:r w:rsidRPr="000C148A">
        <w:rPr>
          <w:rFonts w:ascii="Times New Roman" w:hAnsi="Times New Roman" w:cs="Times New Roman"/>
          <w:bCs/>
          <w:i/>
          <w:color w:val="000000"/>
          <w:sz w:val="24"/>
          <w:szCs w:val="24"/>
        </w:rPr>
        <w:t>Evaluarea colegială</w:t>
      </w:r>
    </w:p>
    <w:p w:rsidR="005B0FAA" w:rsidRPr="000C148A" w:rsidRDefault="005B0FAA" w:rsidP="000C148A">
      <w:pPr>
        <w:spacing w:after="0" w:line="360" w:lineRule="auto"/>
        <w:jc w:val="both"/>
        <w:rPr>
          <w:rFonts w:ascii="Times New Roman" w:hAnsi="Times New Roman" w:cs="Times New Roman"/>
          <w:bCs/>
          <w:color w:val="000000"/>
          <w:sz w:val="24"/>
          <w:szCs w:val="24"/>
        </w:rPr>
      </w:pPr>
      <w:r w:rsidRPr="000C148A">
        <w:rPr>
          <w:rFonts w:ascii="Times New Roman" w:hAnsi="Times New Roman" w:cs="Times New Roman"/>
          <w:bCs/>
          <w:color w:val="000000"/>
          <w:sz w:val="24"/>
          <w:szCs w:val="24"/>
        </w:rPr>
        <w:tab/>
        <w:t>Conform regulamentului de evaluare a corpului profesoral, evaluarea se face de preferinţă la finalul anului universitar, în urma evaluării colegiale toate cele 16 cadre didactice au obţinut calificativul FOARTE BINE.</w:t>
      </w:r>
    </w:p>
    <w:p w:rsidR="005B0FAA" w:rsidRPr="000C148A" w:rsidRDefault="005B0FAA" w:rsidP="000C148A">
      <w:pPr>
        <w:spacing w:after="0" w:line="360" w:lineRule="auto"/>
        <w:jc w:val="both"/>
        <w:rPr>
          <w:rFonts w:ascii="Times New Roman" w:hAnsi="Times New Roman" w:cs="Times New Roman"/>
          <w:bCs/>
          <w:color w:val="000000"/>
          <w:sz w:val="24"/>
          <w:szCs w:val="24"/>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0"/>
        <w:gridCol w:w="1706"/>
        <w:gridCol w:w="1325"/>
        <w:gridCol w:w="1277"/>
        <w:gridCol w:w="1445"/>
        <w:gridCol w:w="1765"/>
      </w:tblGrid>
      <w:tr w:rsidR="005B0FAA" w:rsidRPr="000C148A" w:rsidTr="000623B6">
        <w:tc>
          <w:tcPr>
            <w:tcW w:w="1980"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lastRenderedPageBreak/>
              <w:t>Gradul didactic</w:t>
            </w:r>
          </w:p>
        </w:tc>
        <w:tc>
          <w:tcPr>
            <w:tcW w:w="1706"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Nr. cadre didactice evaluate</w:t>
            </w:r>
          </w:p>
        </w:tc>
        <w:tc>
          <w:tcPr>
            <w:tcW w:w="5812" w:type="dxa"/>
            <w:gridSpan w:val="4"/>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Calificativul obţinut</w:t>
            </w:r>
          </w:p>
        </w:tc>
      </w:tr>
      <w:tr w:rsidR="005B0FAA" w:rsidRPr="000C148A" w:rsidTr="000623B6">
        <w:tc>
          <w:tcPr>
            <w:tcW w:w="1980"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706"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Foarte bine</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Bine</w:t>
            </w: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Satisfăcător</w:t>
            </w: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Nesatisfăcător</w:t>
            </w: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Profesor</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Conferenţiar</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Lector/ Şef lucrări</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5</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5</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Asistent</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bl>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rPr>
      </w:pPr>
    </w:p>
    <w:p w:rsidR="005B0FAA" w:rsidRPr="000C148A" w:rsidRDefault="005B0FAA" w:rsidP="000C148A">
      <w:pPr>
        <w:autoSpaceDE w:val="0"/>
        <w:autoSpaceDN w:val="0"/>
        <w:adjustRightInd w:val="0"/>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Raportul  anual  al directorilor de departament privind evaluarea cadrelor didactice arată că cele 16 cadre didactice examinate au obţinut calificativul FOARTE BINE.</w:t>
      </w:r>
    </w:p>
    <w:p w:rsidR="005B0FAA" w:rsidRPr="000C148A" w:rsidRDefault="005B0FAA" w:rsidP="000C148A">
      <w:pPr>
        <w:autoSpaceDE w:val="0"/>
        <w:autoSpaceDN w:val="0"/>
        <w:adjustRightInd w:val="0"/>
        <w:spacing w:after="0" w:line="360" w:lineRule="auto"/>
        <w:ind w:firstLine="720"/>
        <w:jc w:val="both"/>
        <w:rPr>
          <w:rFonts w:ascii="Times New Roman" w:hAnsi="Times New Roman" w:cs="Times New Roman"/>
          <w:sz w:val="24"/>
          <w:szCs w:val="24"/>
        </w:rPr>
      </w:pPr>
    </w:p>
    <w:tbl>
      <w:tblPr>
        <w:tblW w:w="87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0"/>
        <w:gridCol w:w="1068"/>
        <w:gridCol w:w="1320"/>
        <w:gridCol w:w="1282"/>
        <w:gridCol w:w="1445"/>
        <w:gridCol w:w="1670"/>
      </w:tblGrid>
      <w:tr w:rsidR="005B0FAA" w:rsidRPr="000C148A" w:rsidTr="00A86210">
        <w:tc>
          <w:tcPr>
            <w:tcW w:w="1980"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Gradul didactic</w:t>
            </w:r>
          </w:p>
        </w:tc>
        <w:tc>
          <w:tcPr>
            <w:tcW w:w="1068"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Nr. cadre didactice evaluate</w:t>
            </w:r>
          </w:p>
        </w:tc>
        <w:tc>
          <w:tcPr>
            <w:tcW w:w="5717" w:type="dxa"/>
            <w:gridSpan w:val="4"/>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Calificativul obţinut</w:t>
            </w:r>
          </w:p>
        </w:tc>
      </w:tr>
      <w:tr w:rsidR="005B0FAA" w:rsidRPr="000C148A" w:rsidTr="00A86210">
        <w:tc>
          <w:tcPr>
            <w:tcW w:w="1980"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068"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Foarte bine</w:t>
            </w: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Bine</w:t>
            </w: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Satisfăcător</w:t>
            </w:r>
          </w:p>
        </w:tc>
        <w:tc>
          <w:tcPr>
            <w:tcW w:w="167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Nesatisfăcător</w:t>
            </w:r>
          </w:p>
        </w:tc>
      </w:tr>
      <w:tr w:rsidR="005B0FAA" w:rsidRPr="000C148A" w:rsidTr="00A86210">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Profesor</w:t>
            </w:r>
          </w:p>
        </w:tc>
        <w:tc>
          <w:tcPr>
            <w:tcW w:w="1068"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670"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A86210">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Conferenţiar</w:t>
            </w:r>
          </w:p>
        </w:tc>
        <w:tc>
          <w:tcPr>
            <w:tcW w:w="1068"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670"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A86210">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Lector/ Şef lucrări</w:t>
            </w:r>
          </w:p>
        </w:tc>
        <w:tc>
          <w:tcPr>
            <w:tcW w:w="1068"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5</w:t>
            </w: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5</w:t>
            </w: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670"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A86210">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Asistent</w:t>
            </w:r>
          </w:p>
        </w:tc>
        <w:tc>
          <w:tcPr>
            <w:tcW w:w="1068"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670" w:type="dxa"/>
          </w:tcPr>
          <w:p w:rsidR="005B0FAA" w:rsidRPr="000C148A" w:rsidRDefault="005B0FAA" w:rsidP="000C148A">
            <w:pPr>
              <w:spacing w:after="0" w:line="360" w:lineRule="auto"/>
              <w:jc w:val="both"/>
              <w:rPr>
                <w:rFonts w:ascii="Times New Roman" w:hAnsi="Times New Roman" w:cs="Times New Roman"/>
                <w:sz w:val="24"/>
                <w:szCs w:val="24"/>
              </w:rPr>
            </w:pPr>
          </w:p>
        </w:tc>
      </w:tr>
    </w:tbl>
    <w:p w:rsidR="005B0FAA" w:rsidRPr="000C148A" w:rsidRDefault="005B0FAA" w:rsidP="000C148A">
      <w:pPr>
        <w:spacing w:after="0" w:line="360" w:lineRule="auto"/>
        <w:jc w:val="both"/>
        <w:rPr>
          <w:rFonts w:ascii="Times New Roman" w:hAnsi="Times New Roman" w:cs="Times New Roman"/>
          <w:bCs/>
          <w:i/>
          <w:sz w:val="24"/>
          <w:szCs w:val="24"/>
        </w:rPr>
      </w:pPr>
    </w:p>
    <w:p w:rsidR="005B0FAA" w:rsidRPr="000C148A" w:rsidRDefault="005B0FAA" w:rsidP="000C148A">
      <w:pPr>
        <w:spacing w:after="0" w:line="360" w:lineRule="auto"/>
        <w:ind w:firstLine="720"/>
        <w:jc w:val="both"/>
        <w:rPr>
          <w:rFonts w:ascii="Times New Roman" w:hAnsi="Times New Roman" w:cs="Times New Roman"/>
          <w:bCs/>
          <w:kern w:val="32"/>
          <w:sz w:val="24"/>
          <w:szCs w:val="24"/>
          <w:lang w:val="fr-FR"/>
        </w:rPr>
      </w:pPr>
      <w:r w:rsidRPr="000C148A">
        <w:rPr>
          <w:rFonts w:ascii="Times New Roman" w:hAnsi="Times New Roman" w:cs="Times New Roman"/>
          <w:bCs/>
          <w:kern w:val="32"/>
          <w:sz w:val="24"/>
          <w:szCs w:val="24"/>
        </w:rPr>
        <w:t xml:space="preserve">Autoevaluarea cadrelor didactice din FEFS s-a realizat cu respectarea regulamentului USV privind evaluarea calităţii corpului profesoral. </w:t>
      </w:r>
      <w:r w:rsidRPr="000C148A">
        <w:rPr>
          <w:rFonts w:ascii="Times New Roman" w:hAnsi="Times New Roman" w:cs="Times New Roman"/>
          <w:bCs/>
          <w:kern w:val="32"/>
          <w:sz w:val="24"/>
          <w:szCs w:val="24"/>
          <w:lang w:val="fr-FR"/>
        </w:rPr>
        <w:t xml:space="preserve">Au fost întocmite şi predate de directorii de departament situaţiile, centralizatoare cu punctajele obţinute de fiecare cadru didactic, pentru fiecare indicator  din fişa </w:t>
      </w:r>
      <w:proofErr w:type="gramStart"/>
      <w:r w:rsidRPr="000C148A">
        <w:rPr>
          <w:rFonts w:ascii="Times New Roman" w:hAnsi="Times New Roman" w:cs="Times New Roman"/>
          <w:bCs/>
          <w:kern w:val="32"/>
          <w:sz w:val="24"/>
          <w:szCs w:val="24"/>
          <w:lang w:val="fr-FR"/>
        </w:rPr>
        <w:t>de autoevaluare</w:t>
      </w:r>
      <w:proofErr w:type="gramEnd"/>
      <w:r w:rsidRPr="000C148A">
        <w:rPr>
          <w:rFonts w:ascii="Times New Roman" w:hAnsi="Times New Roman" w:cs="Times New Roman"/>
          <w:bCs/>
          <w:kern w:val="32"/>
          <w:sz w:val="24"/>
          <w:szCs w:val="24"/>
          <w:lang w:val="fr-FR"/>
        </w:rPr>
        <w:t xml:space="preserve"> a cadrelor didactice. </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b/>
        <w:t xml:space="preserve">Raportul anual privind  autoevaluarea arată că 10 cadre didactice evaluate au obţinut calificativul de FOARTE BINE, 2 cadre didactice BINE, 2 cadre didactice SATISFĂCATOR şi 2 cadre didactice nesatisfăcător. </w:t>
      </w:r>
    </w:p>
    <w:p w:rsidR="005B0FAA" w:rsidRPr="000C148A" w:rsidRDefault="005B0FAA" w:rsidP="000C148A">
      <w:pPr>
        <w:autoSpaceDE w:val="0"/>
        <w:autoSpaceDN w:val="0"/>
        <w:adjustRightInd w:val="0"/>
        <w:spacing w:after="0" w:line="360" w:lineRule="auto"/>
        <w:jc w:val="both"/>
        <w:rPr>
          <w:rFonts w:ascii="Times New Roman" w:hAnsi="Times New Roman" w:cs="Times New Roman"/>
          <w:sz w:val="24"/>
          <w:szCs w:val="24"/>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0"/>
        <w:gridCol w:w="1706"/>
        <w:gridCol w:w="1325"/>
        <w:gridCol w:w="1277"/>
        <w:gridCol w:w="1445"/>
        <w:gridCol w:w="1765"/>
      </w:tblGrid>
      <w:tr w:rsidR="005B0FAA" w:rsidRPr="000C148A" w:rsidTr="000623B6">
        <w:tc>
          <w:tcPr>
            <w:tcW w:w="1980"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Gradul didactic</w:t>
            </w:r>
          </w:p>
        </w:tc>
        <w:tc>
          <w:tcPr>
            <w:tcW w:w="1706"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Nr. cadre didactice evaluate</w:t>
            </w:r>
          </w:p>
        </w:tc>
        <w:tc>
          <w:tcPr>
            <w:tcW w:w="5812" w:type="dxa"/>
            <w:gridSpan w:val="4"/>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Calificativul obţinut</w:t>
            </w:r>
          </w:p>
        </w:tc>
      </w:tr>
      <w:tr w:rsidR="005B0FAA" w:rsidRPr="000C148A" w:rsidTr="000623B6">
        <w:tc>
          <w:tcPr>
            <w:tcW w:w="1980"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706"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Foarte bine</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Bine</w:t>
            </w: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Satisfăcător</w:t>
            </w: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Nesatisfăcător</w:t>
            </w: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Profesor</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Conferenţiar</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1</w:t>
            </w: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rPr>
          <w:trHeight w:val="204"/>
        </w:trPr>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Lector/ Şef lucrări</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5</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1</w:t>
            </w: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98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lastRenderedPageBreak/>
              <w:t>Asistent</w:t>
            </w:r>
          </w:p>
        </w:tc>
        <w:tc>
          <w:tcPr>
            <w:tcW w:w="170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277"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2</w:t>
            </w:r>
          </w:p>
        </w:tc>
        <w:tc>
          <w:tcPr>
            <w:tcW w:w="176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2</w:t>
            </w:r>
          </w:p>
        </w:tc>
      </w:tr>
    </w:tbl>
    <w:p w:rsidR="005B0FAA" w:rsidRPr="000C148A" w:rsidRDefault="005B0FAA" w:rsidP="000C148A">
      <w:pPr>
        <w:spacing w:after="0" w:line="360" w:lineRule="auto"/>
        <w:jc w:val="both"/>
        <w:rPr>
          <w:rFonts w:ascii="Times New Roman" w:hAnsi="Times New Roman" w:cs="Times New Roman"/>
          <w:bCs/>
          <w:color w:val="000000"/>
          <w:sz w:val="24"/>
          <w:szCs w:val="24"/>
        </w:rPr>
      </w:pPr>
    </w:p>
    <w:p w:rsidR="005B0FAA" w:rsidRPr="000C148A" w:rsidRDefault="005B0FAA" w:rsidP="000C148A">
      <w:pPr>
        <w:autoSpaceDE w:val="0"/>
        <w:autoSpaceDN w:val="0"/>
        <w:adjustRightInd w:val="0"/>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Ca urmare a evaluărilor anterioare  raportul anual privind evaluarea finală arătă că  12 cadre didactice examinate au obţinut calificativul de FOARTE BINE şi 4 au obţinut calificativul de BINE.</w:t>
      </w:r>
    </w:p>
    <w:p w:rsidR="005B0FAA" w:rsidRPr="000C148A" w:rsidRDefault="005B0FAA" w:rsidP="000C148A">
      <w:pPr>
        <w:autoSpaceDE w:val="0"/>
        <w:autoSpaceDN w:val="0"/>
        <w:adjustRightInd w:val="0"/>
        <w:spacing w:after="0" w:line="360" w:lineRule="auto"/>
        <w:ind w:firstLine="720"/>
        <w:jc w:val="both"/>
        <w:rPr>
          <w:rFonts w:ascii="Times New Roman" w:hAnsi="Times New Roman" w:cs="Times New Roman"/>
          <w:sz w:val="24"/>
          <w:szCs w:val="24"/>
        </w:rPr>
      </w:pPr>
    </w:p>
    <w:tbl>
      <w:tblPr>
        <w:tblW w:w="92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76"/>
        <w:gridCol w:w="1626"/>
        <w:gridCol w:w="1320"/>
        <w:gridCol w:w="1282"/>
        <w:gridCol w:w="1445"/>
        <w:gridCol w:w="1836"/>
      </w:tblGrid>
      <w:tr w:rsidR="005B0FAA" w:rsidRPr="000C148A" w:rsidTr="000623B6">
        <w:tc>
          <w:tcPr>
            <w:tcW w:w="1776"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Gradul didactic</w:t>
            </w:r>
          </w:p>
        </w:tc>
        <w:tc>
          <w:tcPr>
            <w:tcW w:w="1626" w:type="dxa"/>
            <w:vMerge w:val="restart"/>
            <w:vAlign w:val="center"/>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Nr. cadre didactice evaluate</w:t>
            </w:r>
          </w:p>
        </w:tc>
        <w:tc>
          <w:tcPr>
            <w:tcW w:w="5883" w:type="dxa"/>
            <w:gridSpan w:val="4"/>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Calificativul obţinut</w:t>
            </w:r>
          </w:p>
        </w:tc>
      </w:tr>
      <w:tr w:rsidR="005B0FAA" w:rsidRPr="000C148A" w:rsidTr="000623B6">
        <w:tc>
          <w:tcPr>
            <w:tcW w:w="1776"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626" w:type="dxa"/>
            <w:vMerge/>
            <w:vAlign w:val="center"/>
          </w:tcPr>
          <w:p w:rsidR="005B0FAA" w:rsidRPr="000C148A" w:rsidRDefault="005B0FAA" w:rsidP="000C148A">
            <w:pPr>
              <w:spacing w:after="0" w:line="360" w:lineRule="auto"/>
              <w:jc w:val="both"/>
              <w:rPr>
                <w:rFonts w:ascii="Times New Roman" w:hAnsi="Times New Roman" w:cs="Times New Roman"/>
                <w:sz w:val="24"/>
                <w:szCs w:val="24"/>
              </w:rPr>
            </w:pP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Foarte bine</w:t>
            </w: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Bine</w:t>
            </w: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Satisfăcător</w:t>
            </w:r>
          </w:p>
        </w:tc>
        <w:tc>
          <w:tcPr>
            <w:tcW w:w="183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Nesatisfăcător</w:t>
            </w:r>
          </w:p>
        </w:tc>
      </w:tr>
      <w:tr w:rsidR="005B0FAA" w:rsidRPr="000C148A" w:rsidTr="000623B6">
        <w:tc>
          <w:tcPr>
            <w:tcW w:w="177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Profesor</w:t>
            </w:r>
          </w:p>
        </w:tc>
        <w:tc>
          <w:tcPr>
            <w:tcW w:w="162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3</w:t>
            </w: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836"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77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Conferenţiar</w:t>
            </w:r>
          </w:p>
        </w:tc>
        <w:tc>
          <w:tcPr>
            <w:tcW w:w="162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836"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77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Lector/ Şef lucrări</w:t>
            </w:r>
          </w:p>
        </w:tc>
        <w:tc>
          <w:tcPr>
            <w:tcW w:w="162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5</w:t>
            </w: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5</w:t>
            </w: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836" w:type="dxa"/>
          </w:tcPr>
          <w:p w:rsidR="005B0FAA" w:rsidRPr="000C148A" w:rsidRDefault="005B0FAA" w:rsidP="000C148A">
            <w:pPr>
              <w:spacing w:after="0" w:line="360" w:lineRule="auto"/>
              <w:jc w:val="both"/>
              <w:rPr>
                <w:rFonts w:ascii="Times New Roman" w:hAnsi="Times New Roman" w:cs="Times New Roman"/>
                <w:sz w:val="24"/>
                <w:szCs w:val="24"/>
              </w:rPr>
            </w:pPr>
          </w:p>
        </w:tc>
      </w:tr>
      <w:tr w:rsidR="005B0FAA" w:rsidRPr="000C148A" w:rsidTr="000623B6">
        <w:tc>
          <w:tcPr>
            <w:tcW w:w="177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Asistent</w:t>
            </w:r>
          </w:p>
        </w:tc>
        <w:tc>
          <w:tcPr>
            <w:tcW w:w="1626"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320"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282" w:type="dxa"/>
          </w:tcPr>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4</w:t>
            </w:r>
          </w:p>
        </w:tc>
        <w:tc>
          <w:tcPr>
            <w:tcW w:w="1445" w:type="dxa"/>
          </w:tcPr>
          <w:p w:rsidR="005B0FAA" w:rsidRPr="000C148A" w:rsidRDefault="005B0FAA" w:rsidP="000C148A">
            <w:pPr>
              <w:spacing w:after="0" w:line="360" w:lineRule="auto"/>
              <w:jc w:val="both"/>
              <w:rPr>
                <w:rFonts w:ascii="Times New Roman" w:hAnsi="Times New Roman" w:cs="Times New Roman"/>
                <w:sz w:val="24"/>
                <w:szCs w:val="24"/>
              </w:rPr>
            </w:pPr>
          </w:p>
        </w:tc>
        <w:tc>
          <w:tcPr>
            <w:tcW w:w="1836" w:type="dxa"/>
          </w:tcPr>
          <w:p w:rsidR="005B0FAA" w:rsidRPr="000C148A" w:rsidRDefault="005B0FAA" w:rsidP="000C148A">
            <w:pPr>
              <w:spacing w:after="0" w:line="360" w:lineRule="auto"/>
              <w:jc w:val="both"/>
              <w:rPr>
                <w:rFonts w:ascii="Times New Roman" w:hAnsi="Times New Roman" w:cs="Times New Roman"/>
                <w:sz w:val="24"/>
                <w:szCs w:val="24"/>
              </w:rPr>
            </w:pPr>
          </w:p>
        </w:tc>
      </w:tr>
    </w:tbl>
    <w:p w:rsidR="005B0FAA" w:rsidRPr="000C148A" w:rsidRDefault="005B0FAA" w:rsidP="000C148A">
      <w:pPr>
        <w:spacing w:after="0" w:line="360" w:lineRule="auto"/>
        <w:jc w:val="both"/>
        <w:rPr>
          <w:rFonts w:ascii="Times New Roman" w:hAnsi="Times New Roman" w:cs="Times New Roman"/>
          <w:b/>
          <w:bCs/>
          <w:sz w:val="24"/>
          <w:szCs w:val="24"/>
        </w:rPr>
      </w:pPr>
    </w:p>
    <w:p w:rsidR="005B0FAA" w:rsidRPr="000C148A" w:rsidRDefault="005B0FAA" w:rsidP="000C148A">
      <w:pPr>
        <w:spacing w:after="0" w:line="360" w:lineRule="auto"/>
        <w:jc w:val="both"/>
        <w:rPr>
          <w:rFonts w:ascii="Times New Roman" w:hAnsi="Times New Roman" w:cs="Times New Roman"/>
          <w:b/>
          <w:bCs/>
          <w:kern w:val="32"/>
          <w:sz w:val="24"/>
          <w:szCs w:val="24"/>
        </w:rPr>
      </w:pPr>
      <w:r w:rsidRPr="000C148A">
        <w:rPr>
          <w:rFonts w:ascii="Times New Roman" w:hAnsi="Times New Roman" w:cs="Times New Roman"/>
          <w:b/>
          <w:bCs/>
          <w:sz w:val="24"/>
          <w:szCs w:val="24"/>
        </w:rPr>
        <w:t>Centrarea pe student a activităţilor didactice şi sociale</w:t>
      </w:r>
    </w:p>
    <w:p w:rsidR="005B0FAA" w:rsidRPr="000C148A" w:rsidRDefault="005B0FAA" w:rsidP="000C148A">
      <w:pPr>
        <w:widowControl w:val="0"/>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La nivelul FEFS, centrarea pe student a activităţilor didactice şi sociale se realizează prin: </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i/>
          <w:sz w:val="24"/>
          <w:szCs w:val="24"/>
        </w:rPr>
        <w:t>utilizarea videoproiectoarelor din sălile de curs şi seminar</w:t>
      </w:r>
      <w:r w:rsidRPr="000C148A">
        <w:rPr>
          <w:rFonts w:ascii="Times New Roman" w:hAnsi="Times New Roman" w:cs="Times New Roman"/>
          <w:sz w:val="24"/>
          <w:szCs w:val="24"/>
        </w:rPr>
        <w:t xml:space="preserve"> în vederea susţinerii de prelegeri care facilitează dobândirea cunoştinţelor formative de bază, prin utilizarea exemplelor practice, studiilor de caz, prezentărilor digitale;</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i/>
          <w:iCs/>
          <w:sz w:val="24"/>
          <w:szCs w:val="24"/>
          <w:lang w:val="fr-FR"/>
        </w:rPr>
        <w:t>asigurarea dialogului</w:t>
      </w:r>
      <w:r w:rsidRPr="000C148A">
        <w:rPr>
          <w:rFonts w:ascii="Times New Roman" w:hAnsi="Times New Roman" w:cs="Times New Roman"/>
          <w:sz w:val="24"/>
          <w:szCs w:val="24"/>
          <w:lang w:val="fr-FR"/>
        </w:rPr>
        <w:t xml:space="preserve"> în afara orelor de curs şi laborator prevăzute în planul </w:t>
      </w:r>
      <w:proofErr w:type="gramStart"/>
      <w:r w:rsidRPr="000C148A">
        <w:rPr>
          <w:rFonts w:ascii="Times New Roman" w:hAnsi="Times New Roman" w:cs="Times New Roman"/>
          <w:sz w:val="24"/>
          <w:szCs w:val="24"/>
          <w:lang w:val="fr-FR"/>
        </w:rPr>
        <w:t>de învăţământ</w:t>
      </w:r>
      <w:proofErr w:type="gramEnd"/>
      <w:r w:rsidRPr="000C148A">
        <w:rPr>
          <w:rFonts w:ascii="Times New Roman" w:hAnsi="Times New Roman" w:cs="Times New Roman"/>
          <w:sz w:val="24"/>
          <w:szCs w:val="24"/>
          <w:lang w:val="fr-FR"/>
        </w:rPr>
        <w:t xml:space="preserve">, a minim 2 ore de consultaţii şi îndrumare la proiecte. De asemenea, este încurajată utilizarea poştei electronice între studenţi, cadre didactice şi secretariat; </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i/>
          <w:iCs/>
          <w:sz w:val="24"/>
          <w:szCs w:val="24"/>
          <w:lang w:val="fr-FR"/>
        </w:rPr>
        <w:t xml:space="preserve">accesul </w:t>
      </w:r>
      <w:proofErr w:type="gramStart"/>
      <w:r w:rsidRPr="000C148A">
        <w:rPr>
          <w:rFonts w:ascii="Times New Roman" w:hAnsi="Times New Roman" w:cs="Times New Roman"/>
          <w:i/>
          <w:iCs/>
          <w:sz w:val="24"/>
          <w:szCs w:val="24"/>
          <w:lang w:val="fr-FR"/>
        </w:rPr>
        <w:t>la informaţii</w:t>
      </w:r>
      <w:proofErr w:type="gramEnd"/>
      <w:r w:rsidRPr="000C148A">
        <w:rPr>
          <w:rFonts w:ascii="Times New Roman" w:hAnsi="Times New Roman" w:cs="Times New Roman"/>
          <w:sz w:val="24"/>
          <w:szCs w:val="24"/>
          <w:lang w:val="fr-FR"/>
        </w:rPr>
        <w:t xml:space="preserve"> în format electronic (suport curs, aplicaţii, alte materiale didactice în format digital) prin Internet sau Intranet;</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i/>
          <w:iCs/>
          <w:sz w:val="24"/>
          <w:szCs w:val="24"/>
          <w:lang w:val="fr-FR"/>
        </w:rPr>
        <w:t>activităţi de cercetare</w:t>
      </w:r>
      <w:r w:rsidRPr="000C148A">
        <w:rPr>
          <w:rFonts w:ascii="Times New Roman" w:hAnsi="Times New Roman" w:cs="Times New Roman"/>
          <w:sz w:val="24"/>
          <w:szCs w:val="24"/>
          <w:lang w:val="fr-FR"/>
        </w:rPr>
        <w:t xml:space="preserve"> în cadrul cercurilor ştiinţifice, în care sunt implicaţi studenţi de la diferite forme de învăţământ; </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i/>
          <w:iCs/>
          <w:sz w:val="24"/>
          <w:szCs w:val="24"/>
        </w:rPr>
        <w:t>monitorizarea studiului</w:t>
      </w:r>
      <w:r w:rsidRPr="000C148A">
        <w:rPr>
          <w:rFonts w:ascii="Times New Roman" w:hAnsi="Times New Roman" w:cs="Times New Roman"/>
          <w:sz w:val="24"/>
          <w:szCs w:val="24"/>
        </w:rPr>
        <w:t xml:space="preserve"> individual al studenţilor prin teste la curs şi aplicaţii; </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i/>
          <w:iCs/>
          <w:sz w:val="24"/>
          <w:szCs w:val="24"/>
        </w:rPr>
        <w:t>asigurarea bazei materiale</w:t>
      </w:r>
      <w:r w:rsidRPr="000C148A">
        <w:rPr>
          <w:rFonts w:ascii="Times New Roman" w:hAnsi="Times New Roman" w:cs="Times New Roman"/>
          <w:sz w:val="24"/>
          <w:szCs w:val="24"/>
        </w:rPr>
        <w:t xml:space="preserve"> pentru desfăşurarea activităţilor practice în echipe  care să favorizeze participarea activă a studenţilor şi să faciliteze comunicarea cu cadrul didactic; </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îndrumarea privind problemele de ordin profesional sau social ale studenţilor este realizată de către coordonatorii programelor de studii, îndrumătorii anilor de studiu şi </w:t>
      </w:r>
      <w:r w:rsidRPr="000C148A">
        <w:rPr>
          <w:rFonts w:ascii="Times New Roman" w:hAnsi="Times New Roman" w:cs="Times New Roman"/>
          <w:sz w:val="24"/>
          <w:szCs w:val="24"/>
        </w:rPr>
        <w:lastRenderedPageBreak/>
        <w:t>tutorii de grupe;</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studenţii beneficiază de activitatea permanentă în universitate a </w:t>
      </w:r>
      <w:r w:rsidRPr="000C148A">
        <w:rPr>
          <w:rFonts w:ascii="Times New Roman" w:hAnsi="Times New Roman" w:cs="Times New Roman"/>
          <w:i/>
          <w:iCs/>
          <w:sz w:val="24"/>
          <w:szCs w:val="24"/>
        </w:rPr>
        <w:t>Centrului de consiliere şi orientare în carieră a studenţilor</w:t>
      </w:r>
      <w:r w:rsidRPr="000C148A">
        <w:rPr>
          <w:rFonts w:ascii="Times New Roman" w:hAnsi="Times New Roman" w:cs="Times New Roman"/>
          <w:sz w:val="24"/>
          <w:szCs w:val="24"/>
        </w:rPr>
        <w:t>;</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aplicarea consecventă a procedurii referitoare la elaborarea şi revizuirea  periodică a planurilor de învăţământ pentru a corespunde dinamicii pieţei calificărilor universitare şi profesionale;</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rPr>
        <w:t xml:space="preserve">asigurarea, prin intermediul bibliotecii, a resurselor pentru pregătirea studenţilor (manuale, tratate, referinţe bibliografice) pentru toate programele de studiu şi a unor puncte de documentare atât în format clasic, cât şi în format electronic. </w:t>
      </w:r>
      <w:r w:rsidRPr="000C148A">
        <w:rPr>
          <w:rFonts w:ascii="Times New Roman" w:hAnsi="Times New Roman" w:cs="Times New Roman"/>
          <w:sz w:val="24"/>
          <w:szCs w:val="24"/>
          <w:lang w:val="fr-FR"/>
        </w:rPr>
        <w:t>În bibliotecă există abonamente la reviste de specialitate, atât din ţară, cât şi din străinătate;</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t>stimularea studenţilor cu performanţe bune la învăţare prin: acordarea de burse de merit, burse de studiu în străinătate, locuri în tabere, premii şi diplome la sesiuni de comunicări ştiinţifice, premii pentru cei mai buni studenţi din an, includerea în colective de cercetare la nivel de catedră/facultate, participarea la programe de mobilităţi în universităţi din străinătate cu care USV are acorduri bilaterale;</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t xml:space="preserve">acces gratuit la reţeaua Internet, atât din spaţiile </w:t>
      </w:r>
      <w:proofErr w:type="gramStart"/>
      <w:r w:rsidRPr="000C148A">
        <w:rPr>
          <w:rFonts w:ascii="Times New Roman" w:hAnsi="Times New Roman" w:cs="Times New Roman"/>
          <w:sz w:val="24"/>
          <w:szCs w:val="24"/>
          <w:lang w:val="fr-FR"/>
        </w:rPr>
        <w:t>de învăţământ</w:t>
      </w:r>
      <w:proofErr w:type="gramEnd"/>
      <w:r w:rsidRPr="000C148A">
        <w:rPr>
          <w:rFonts w:ascii="Times New Roman" w:hAnsi="Times New Roman" w:cs="Times New Roman"/>
          <w:sz w:val="24"/>
          <w:szCs w:val="24"/>
          <w:lang w:val="fr-FR"/>
        </w:rPr>
        <w:t>, cât şi din cămine pentru studenţii universităţii;</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organizarea în cadrul FEFS a următoarelor manifestări studenţeşti:</w:t>
      </w:r>
    </w:p>
    <w:p w:rsidR="005B0FAA" w:rsidRPr="000C148A" w:rsidRDefault="005B0FAA" w:rsidP="000C148A">
      <w:pPr>
        <w:widowControl w:val="0"/>
        <w:autoSpaceDE w:val="0"/>
        <w:autoSpaceDN w:val="0"/>
        <w:adjustRightInd w:val="0"/>
        <w:spacing w:after="0" w:line="360" w:lineRule="auto"/>
        <w:ind w:left="720"/>
        <w:jc w:val="both"/>
        <w:rPr>
          <w:rFonts w:ascii="Times New Roman" w:hAnsi="Times New Roman" w:cs="Times New Roman"/>
          <w:sz w:val="24"/>
          <w:szCs w:val="24"/>
        </w:rPr>
      </w:pP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Sesiunea locală şi internatională de comunicări ştiinţifice a studenţilor, </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Marşul ,,Pledoarie pentru demnitate</w:t>
      </w:r>
      <w:r w:rsidRPr="000C148A">
        <w:rPr>
          <w:rFonts w:ascii="Times New Roman" w:hAnsi="Times New Roman" w:cs="Times New Roman"/>
          <w:sz w:val="24"/>
          <w:szCs w:val="24"/>
          <w:lang w:val="en-US"/>
        </w:rPr>
        <w:t>”</w:t>
      </w:r>
      <w:r w:rsidRPr="000C148A">
        <w:rPr>
          <w:rFonts w:ascii="Times New Roman" w:hAnsi="Times New Roman" w:cs="Times New Roman"/>
          <w:sz w:val="24"/>
          <w:szCs w:val="24"/>
        </w:rPr>
        <w:t xml:space="preserve"> organizat cu ocazia zilei internaţionale a persoanelor cu handicap</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Cupa USV la handbal</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Cupa USV la polo pe apă</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Cupa „1 decembrie” la volei</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Cupa USV la înot</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Spectacol de iarna </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Streetball USV</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Concurs de gimnastică şi dans GYMDANCE USV  </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Turneu universitar de fotbal</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Tenis de câmp USV</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Concurs de schi </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Cupa USV la baschet</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Tenis de masă USV</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lastRenderedPageBreak/>
        <w:t>Volei în apă</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Sănătate prin mişcare FEFS (cadre didactice şi studenţi)</w:t>
      </w:r>
    </w:p>
    <w:p w:rsidR="005B0FAA" w:rsidRPr="000C148A" w:rsidRDefault="005B0FAA" w:rsidP="000C148A">
      <w:pPr>
        <w:widowControl w:val="0"/>
        <w:autoSpaceDE w:val="0"/>
        <w:autoSpaceDN w:val="0"/>
        <w:adjustRightInd w:val="0"/>
        <w:spacing w:after="0" w:line="360" w:lineRule="auto"/>
        <w:ind w:left="1440"/>
        <w:jc w:val="both"/>
        <w:rPr>
          <w:rFonts w:ascii="Times New Roman" w:hAnsi="Times New Roman" w:cs="Times New Roman"/>
          <w:sz w:val="24"/>
          <w:szCs w:val="24"/>
        </w:rPr>
      </w:pP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t xml:space="preserve">sprijinirea studenţilor pentru a participa la alte concursuri decât cele organizate în cadrul FEFS, precum şi la o serie de manifestări studenţeşti desfăşurate în afară, dintre care se pot aminti: </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rPr>
        <w:t>Sesiunea Naţională de Comunicări Ştiinţifice Competiţionale Studenţeşti, ediţia a X-a, cu tema:  ”Cercetări interdisciplinare în formarea viitorilor specialişti în domeniul Educaţie Fizică şi Sport” 25 aprilie 2014 Bacău;</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lang w:val="it-IT"/>
        </w:rPr>
        <w:t>Sesiunea de Comunicări Ştiinţifice Studenţesti cu participare internaţională “Performanţa în Educaţie Fizică, Sport şi Kinetoterapie în spaţiul european al anului 2013”, 9 mai 2014  Gala</w:t>
      </w:r>
      <w:r w:rsidRPr="000C148A">
        <w:rPr>
          <w:rFonts w:ascii="Times New Roman" w:hAnsi="Times New Roman" w:cs="Times New Roman"/>
          <w:sz w:val="24"/>
          <w:szCs w:val="24"/>
        </w:rPr>
        <w:t>ţ</w:t>
      </w:r>
      <w:r w:rsidRPr="000C148A">
        <w:rPr>
          <w:rFonts w:ascii="Times New Roman" w:hAnsi="Times New Roman" w:cs="Times New Roman"/>
          <w:sz w:val="24"/>
          <w:szCs w:val="24"/>
          <w:lang w:val="it-IT"/>
        </w:rPr>
        <w:t>i;</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rPr>
        <w:t xml:space="preserve">Conferinţa ştiinţifică Internaţională Studenţească cu tema “Probleme actuale ale teoriei şi culturii fizice”, ediţia a XVII-a, care s-a desfăşurat în perioada </w:t>
      </w:r>
    </w:p>
    <w:p w:rsidR="005B0FAA" w:rsidRPr="000C148A" w:rsidRDefault="005B0FAA" w:rsidP="000C148A">
      <w:pPr>
        <w:widowControl w:val="0"/>
        <w:autoSpaceDE w:val="0"/>
        <w:autoSpaceDN w:val="0"/>
        <w:adjustRightInd w:val="0"/>
        <w:spacing w:after="0" w:line="360" w:lineRule="auto"/>
        <w:ind w:left="1440"/>
        <w:jc w:val="both"/>
        <w:rPr>
          <w:rFonts w:ascii="Times New Roman" w:hAnsi="Times New Roman" w:cs="Times New Roman"/>
          <w:sz w:val="24"/>
          <w:szCs w:val="24"/>
        </w:rPr>
      </w:pPr>
      <w:r w:rsidRPr="000C148A">
        <w:rPr>
          <w:rFonts w:ascii="Times New Roman" w:hAnsi="Times New Roman" w:cs="Times New Roman"/>
          <w:sz w:val="24"/>
          <w:szCs w:val="24"/>
        </w:rPr>
        <w:t>16-17 Mai 2014 Chisinău;</w:t>
      </w:r>
    </w:p>
    <w:p w:rsidR="005B0FAA" w:rsidRPr="000C148A" w:rsidRDefault="005B0FAA" w:rsidP="000C148A">
      <w:pPr>
        <w:pStyle w:val="ListParagraph"/>
        <w:numPr>
          <w:ilvl w:val="0"/>
          <w:numId w:val="1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Conferinţă  Ştiintifică Internaţională Studenţească ,,Stiinţa şi Arta Mişcării, 23 Mai 2014, Suceava</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rPr>
        <w:t>Campionatul National Universitar de Atletism, Bacău, 2014;</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rPr>
        <w:t>Campionatul National Universitar de Volei masculine şi feminin, Bacău, 2014;</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rPr>
        <w:t>Campionatul National şi Liga I  Handbal masculin, 2014;</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rPr>
        <w:t>Cupa României Handbal masculin 2014;</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sprijinirea organizaţiilor studenţeşti din cadrul USV: </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Liga studenţilor din Universitatea,, Ştefan cel Mare” Suceava;</w:t>
      </w:r>
    </w:p>
    <w:p w:rsidR="005B0FAA" w:rsidRPr="000C148A" w:rsidRDefault="005B0FAA" w:rsidP="000C148A">
      <w:pPr>
        <w:widowControl w:val="0"/>
        <w:numPr>
          <w:ilvl w:val="1"/>
          <w:numId w:val="12"/>
        </w:numPr>
        <w:tabs>
          <w:tab w:val="clear" w:pos="144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Asociaţia studenţilor din Universitatea,, Ştefan cel Mare” Suceava.</w:t>
      </w:r>
    </w:p>
    <w:p w:rsidR="005B0FAA" w:rsidRPr="000C148A" w:rsidRDefault="005B0FAA" w:rsidP="000C148A">
      <w:pPr>
        <w:widowControl w:val="0"/>
        <w:numPr>
          <w:ilvl w:val="0"/>
          <w:numId w:val="1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realizarea orarului formaţiilor de studiu în corelaţie cu cel al cantinei studenţeşti, asigurându-se tuturor pauze de masă. </w:t>
      </w:r>
    </w:p>
    <w:p w:rsidR="005B0FAA" w:rsidRPr="000C148A" w:rsidRDefault="005B0FAA" w:rsidP="000C148A">
      <w:pPr>
        <w:widowControl w:val="0"/>
        <w:autoSpaceDE w:val="0"/>
        <w:autoSpaceDN w:val="0"/>
        <w:adjustRightInd w:val="0"/>
        <w:spacing w:after="0" w:line="360" w:lineRule="auto"/>
        <w:ind w:left="720"/>
        <w:jc w:val="both"/>
        <w:rPr>
          <w:rFonts w:ascii="Times New Roman" w:hAnsi="Times New Roman" w:cs="Times New Roman"/>
          <w:sz w:val="24"/>
          <w:szCs w:val="24"/>
        </w:rPr>
      </w:pPr>
    </w:p>
    <w:p w:rsidR="005B0FAA" w:rsidRPr="000C148A" w:rsidRDefault="005B0FAA" w:rsidP="000C148A">
      <w:pPr>
        <w:spacing w:after="0" w:line="360" w:lineRule="auto"/>
        <w:ind w:firstLine="540"/>
        <w:jc w:val="both"/>
        <w:rPr>
          <w:rFonts w:ascii="Times New Roman" w:hAnsi="Times New Roman" w:cs="Times New Roman"/>
          <w:b/>
          <w:color w:val="000000"/>
          <w:sz w:val="24"/>
          <w:szCs w:val="24"/>
        </w:rPr>
      </w:pPr>
      <w:r w:rsidRPr="000C148A">
        <w:rPr>
          <w:rFonts w:ascii="Times New Roman" w:hAnsi="Times New Roman" w:cs="Times New Roman"/>
          <w:i/>
          <w:sz w:val="24"/>
          <w:szCs w:val="24"/>
        </w:rPr>
        <w:t>Clubul Sportiv Universitatea</w:t>
      </w:r>
      <w:r w:rsidRPr="000C148A">
        <w:rPr>
          <w:rFonts w:ascii="Times New Roman" w:hAnsi="Times New Roman" w:cs="Times New Roman"/>
          <w:sz w:val="24"/>
          <w:szCs w:val="24"/>
        </w:rPr>
        <w:t xml:space="preserve"> organizează şi desfăşoară activităţi de performanţă şi de masă cu studenţii iar cadrele didactice şi alte categorii de personal din universitate au la dispoziţie în timpul liber o bază sportivă ce cuprinde un teren de sport acoperit cu  gazon artificial amenajat pentru</w:t>
      </w:r>
      <w:r w:rsidRPr="000C148A">
        <w:rPr>
          <w:rFonts w:ascii="Times New Roman" w:hAnsi="Times New Roman" w:cs="Times New Roman"/>
          <w:color w:val="000000"/>
          <w:sz w:val="24"/>
          <w:szCs w:val="24"/>
        </w:rPr>
        <w:t>fotbal, handbal, tenis de câmp, atletism şi două săli de sport.</w:t>
      </w:r>
    </w:p>
    <w:p w:rsidR="005B0FAA" w:rsidRPr="000C148A" w:rsidRDefault="005B0FAA" w:rsidP="000C148A">
      <w:pPr>
        <w:spacing w:after="0" w:line="360" w:lineRule="auto"/>
        <w:ind w:firstLine="540"/>
        <w:jc w:val="both"/>
        <w:rPr>
          <w:rFonts w:ascii="Times New Roman" w:hAnsi="Times New Roman" w:cs="Times New Roman"/>
          <w:sz w:val="24"/>
          <w:szCs w:val="24"/>
        </w:rPr>
      </w:pPr>
      <w:r w:rsidRPr="000C148A">
        <w:rPr>
          <w:rFonts w:ascii="Times New Roman" w:hAnsi="Times New Roman" w:cs="Times New Roman"/>
          <w:sz w:val="24"/>
          <w:szCs w:val="24"/>
        </w:rPr>
        <w:t>Bursele oferite studenţilor se acordă în conformitate cu Regulamentul cadru de acordare a burselor studenţilor.</w:t>
      </w:r>
    </w:p>
    <w:p w:rsidR="005B0FAA" w:rsidRPr="000C148A" w:rsidRDefault="005B0FAA" w:rsidP="000C148A">
      <w:pPr>
        <w:spacing w:after="0" w:line="360" w:lineRule="auto"/>
        <w:ind w:firstLine="540"/>
        <w:jc w:val="both"/>
        <w:rPr>
          <w:rFonts w:ascii="Times New Roman" w:hAnsi="Times New Roman" w:cs="Times New Roman"/>
          <w:bCs/>
          <w:i/>
          <w:sz w:val="24"/>
          <w:szCs w:val="24"/>
        </w:rPr>
      </w:pPr>
    </w:p>
    <w:p w:rsidR="005B0FAA" w:rsidRPr="000C148A" w:rsidRDefault="005B0FAA" w:rsidP="000C148A">
      <w:pPr>
        <w:spacing w:after="0" w:line="360" w:lineRule="auto"/>
        <w:ind w:firstLine="720"/>
        <w:jc w:val="both"/>
        <w:rPr>
          <w:rFonts w:ascii="Times New Roman" w:hAnsi="Times New Roman" w:cs="Times New Roman"/>
          <w:b/>
          <w:bCs/>
          <w:sz w:val="24"/>
          <w:szCs w:val="24"/>
        </w:rPr>
      </w:pPr>
      <w:r w:rsidRPr="000C148A">
        <w:rPr>
          <w:rFonts w:ascii="Times New Roman" w:hAnsi="Times New Roman" w:cs="Times New Roman"/>
          <w:b/>
          <w:bCs/>
          <w:sz w:val="24"/>
          <w:szCs w:val="24"/>
        </w:rPr>
        <w:lastRenderedPageBreak/>
        <w:t>Dezvoltarea bazei materiale</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 xml:space="preserve">Facultatea </w:t>
      </w:r>
      <w:r w:rsidRPr="000C148A">
        <w:rPr>
          <w:rFonts w:ascii="Times New Roman" w:hAnsi="Times New Roman" w:cs="Times New Roman"/>
          <w:iCs/>
          <w:sz w:val="24"/>
          <w:szCs w:val="24"/>
        </w:rPr>
        <w:t>Educaţie Fizică şi Sport</w:t>
      </w:r>
      <w:r w:rsidRPr="000C148A">
        <w:rPr>
          <w:rFonts w:ascii="Times New Roman" w:hAnsi="Times New Roman" w:cs="Times New Roman"/>
          <w:sz w:val="24"/>
          <w:szCs w:val="24"/>
        </w:rPr>
        <w:t xml:space="preserve"> dispune de acel patrimoniu care contribuie în mod eficace la realizarea misiunii şi obiectivelor stabilite.</w:t>
      </w:r>
    </w:p>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ab/>
        <w:t xml:space="preserve">Respectând obiectivele activităţilor didactice şi de cercetare, Facultatea </w:t>
      </w:r>
      <w:r w:rsidRPr="000C148A">
        <w:rPr>
          <w:rFonts w:ascii="Times New Roman" w:hAnsi="Times New Roman" w:cs="Times New Roman"/>
          <w:iCs/>
          <w:sz w:val="24"/>
          <w:szCs w:val="24"/>
        </w:rPr>
        <w:t>Educaţie Fizică şi Sport</w:t>
      </w:r>
      <w:r w:rsidRPr="000C148A">
        <w:rPr>
          <w:rFonts w:ascii="Times New Roman" w:hAnsi="Times New Roman" w:cs="Times New Roman"/>
          <w:sz w:val="24"/>
          <w:szCs w:val="24"/>
        </w:rPr>
        <w:t xml:space="preserve"> asigură </w:t>
      </w:r>
      <w:r w:rsidRPr="000C148A">
        <w:rPr>
          <w:rFonts w:ascii="Times New Roman" w:hAnsi="Times New Roman" w:cs="Times New Roman"/>
          <w:iCs/>
          <w:sz w:val="24"/>
          <w:szCs w:val="24"/>
        </w:rPr>
        <w:t>spaţii care corespund specificului său, prin săli de cursuri  seminarii şi laboratoare didactice în concordanţă cu normele tehnice, de siguranţă şi igienico-sanitare în vigoare.</w:t>
      </w:r>
      <w:r w:rsidRPr="000C148A">
        <w:rPr>
          <w:rFonts w:ascii="Times New Roman" w:hAnsi="Times New Roman" w:cs="Times New Roman"/>
          <w:sz w:val="24"/>
          <w:szCs w:val="24"/>
        </w:rPr>
        <w:t>Calitatea acestora este evaluată în funcţie de suprafaţă, volum, starea tehnică, numărul total de studenţi, numărul de personal didactic şi de cercetare, diferenţiate pe domenii, programe de studii şi instituţional prin raportare la normele menţionate. Indicatorul se referă şi la spaţiul de cazare şi la alte spaţii oferite studenţilor pentru activităţi sociale, culturale sau sportive</w:t>
      </w:r>
      <w:r w:rsidRPr="000C148A">
        <w:rPr>
          <w:rFonts w:ascii="Times New Roman" w:hAnsi="Times New Roman" w:cs="Times New Roman"/>
          <w:b/>
          <w:sz w:val="24"/>
          <w:szCs w:val="24"/>
        </w:rPr>
        <w:t>.</w:t>
      </w:r>
    </w:p>
    <w:p w:rsidR="005B0FAA" w:rsidRPr="000C148A" w:rsidRDefault="005B0FAA" w:rsidP="000C148A">
      <w:pPr>
        <w:spacing w:after="0" w:line="360" w:lineRule="auto"/>
        <w:jc w:val="both"/>
        <w:rPr>
          <w:rFonts w:ascii="Times New Roman" w:hAnsi="Times New Roman" w:cs="Times New Roman"/>
          <w:b/>
          <w:sz w:val="24"/>
          <w:szCs w:val="24"/>
        </w:rPr>
      </w:pPr>
      <w:r w:rsidRPr="000C148A">
        <w:rPr>
          <w:rFonts w:ascii="Times New Roman" w:hAnsi="Times New Roman" w:cs="Times New Roman"/>
          <w:sz w:val="24"/>
          <w:szCs w:val="24"/>
        </w:rPr>
        <w:tab/>
        <w:t xml:space="preserve">Dotarea </w:t>
      </w:r>
      <w:r w:rsidRPr="000C148A">
        <w:rPr>
          <w:rFonts w:ascii="Times New Roman" w:hAnsi="Times New Roman" w:cs="Times New Roman"/>
          <w:iCs/>
          <w:sz w:val="24"/>
          <w:szCs w:val="24"/>
        </w:rPr>
        <w:t>sălilor de curs/seminar şi a laboratoarelor didactice şi de cercetare corespunde stadiului actual de dezvoltare a cunoaşterii ştiinţifice şi este comparabilă cu cea din universităţile dezvoltate din Europa şi cu bunele practici internaţionale</w:t>
      </w:r>
      <w:r w:rsidRPr="000C148A">
        <w:rPr>
          <w:rFonts w:ascii="Times New Roman" w:hAnsi="Times New Roman" w:cs="Times New Roman"/>
          <w:sz w:val="24"/>
          <w:szCs w:val="24"/>
        </w:rPr>
        <w:t xml:space="preserve">. </w:t>
      </w:r>
    </w:p>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b/>
          <w:sz w:val="24"/>
          <w:szCs w:val="24"/>
        </w:rPr>
        <w:tab/>
      </w:r>
      <w:r w:rsidRPr="000C148A">
        <w:rPr>
          <w:rFonts w:ascii="Times New Roman" w:hAnsi="Times New Roman" w:cs="Times New Roman"/>
          <w:sz w:val="24"/>
          <w:szCs w:val="24"/>
        </w:rPr>
        <w:t xml:space="preserve">Laboratorul de Informatică, dotat cu 16 calculatoare de ultimă generaţie şi software, asigura accesul a 2 studenţi pe calculator. </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Complexul de Kinetoterapie şi Nataţie asigură condiţiile necesare desfăşurării activităţii didactice şi ştiinţifice datorită dotării cu aparatură şi tehnică specifică de ultimă generaţie. O parte din cadre didactice asigură activităţi de înot şi kinetoprofilaxie, oferind astfel  posibilitatea studenţilor de a petrecere timpul liber  într-un mod plăcut şi util.</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 xml:space="preserve">Biblioteca universităţii, utilizată şi de studenţii de la </w:t>
      </w:r>
      <w:r w:rsidRPr="000C148A">
        <w:rPr>
          <w:rFonts w:ascii="Times New Roman" w:hAnsi="Times New Roman" w:cs="Times New Roman"/>
          <w:iCs/>
          <w:sz w:val="24"/>
          <w:szCs w:val="24"/>
        </w:rPr>
        <w:t>Educaţie Fizică şi Sport</w:t>
      </w:r>
      <w:r w:rsidRPr="000C148A">
        <w:rPr>
          <w:rFonts w:ascii="Times New Roman" w:hAnsi="Times New Roman" w:cs="Times New Roman"/>
          <w:sz w:val="24"/>
          <w:szCs w:val="24"/>
        </w:rPr>
        <w:t xml:space="preserve">, asigură o bibliografie variată, compusă din: cursuri şi manuale, enciclopedii şi dicţionare, diverse alte instrumente de lucru, sinteze, monografii etc, la care se adaugă un număr apreciabil de periodice româneşti şi străine. </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 xml:space="preserve">Facultatea de </w:t>
      </w:r>
      <w:r w:rsidRPr="000C148A">
        <w:rPr>
          <w:rFonts w:ascii="Times New Roman" w:hAnsi="Times New Roman" w:cs="Times New Roman"/>
          <w:iCs/>
          <w:sz w:val="24"/>
          <w:szCs w:val="24"/>
        </w:rPr>
        <w:t>Educaţie Fizică şi Sport</w:t>
      </w:r>
      <w:r w:rsidRPr="000C148A">
        <w:rPr>
          <w:rFonts w:ascii="Times New Roman" w:hAnsi="Times New Roman" w:cs="Times New Roman"/>
          <w:sz w:val="24"/>
          <w:szCs w:val="24"/>
        </w:rPr>
        <w:t xml:space="preserve"> dispune de surse de finanţare şi de resurse financiare, pe termen scurt (anual) şi în perspectivă (pentru minimum trei/patru ani succesivi), pe care le alocă pentru a realiza în mod adecvat misiunea şi obiectivele pe care şi le-a fixat. Aceste resurse provin de la buget, din taxele de şcolarizare, taxele de admitere, sponsorizări sau alte tipuri de activităţi. Facultatea dispune de un buget anual realist, precum şi de politici financiare pe termen scurt şi mediu, cu referire la sustenabilitatea financiară.</w:t>
      </w:r>
    </w:p>
    <w:p w:rsidR="005B0FAA" w:rsidRPr="000C148A" w:rsidRDefault="005B0FAA" w:rsidP="000C148A">
      <w:pPr>
        <w:spacing w:after="0" w:line="360" w:lineRule="auto"/>
        <w:ind w:firstLine="720"/>
        <w:jc w:val="both"/>
        <w:rPr>
          <w:rFonts w:ascii="Times New Roman" w:hAnsi="Times New Roman" w:cs="Times New Roman"/>
          <w:b/>
          <w:bCs/>
          <w:sz w:val="24"/>
          <w:szCs w:val="24"/>
        </w:rPr>
      </w:pPr>
    </w:p>
    <w:p w:rsidR="005B0FAA" w:rsidRPr="000C148A" w:rsidRDefault="005B0FAA" w:rsidP="000C148A">
      <w:pPr>
        <w:spacing w:after="0" w:line="360" w:lineRule="auto"/>
        <w:ind w:firstLine="720"/>
        <w:jc w:val="both"/>
        <w:rPr>
          <w:rFonts w:ascii="Times New Roman" w:hAnsi="Times New Roman" w:cs="Times New Roman"/>
          <w:b/>
          <w:bCs/>
          <w:sz w:val="24"/>
          <w:szCs w:val="24"/>
        </w:rPr>
      </w:pPr>
      <w:r w:rsidRPr="000C148A">
        <w:rPr>
          <w:rFonts w:ascii="Times New Roman" w:hAnsi="Times New Roman" w:cs="Times New Roman"/>
          <w:b/>
          <w:bCs/>
          <w:sz w:val="24"/>
          <w:szCs w:val="24"/>
        </w:rPr>
        <w:t>Transparenţa informaţiilor de interes public</w:t>
      </w:r>
    </w:p>
    <w:p w:rsidR="005B0FAA" w:rsidRPr="000C148A" w:rsidRDefault="005B0FAA" w:rsidP="000C148A">
      <w:pPr>
        <w:spacing w:after="0" w:line="360" w:lineRule="auto"/>
        <w:ind w:firstLine="720"/>
        <w:jc w:val="both"/>
        <w:rPr>
          <w:rFonts w:ascii="Times New Roman" w:hAnsi="Times New Roman" w:cs="Times New Roman"/>
          <w:bCs/>
          <w:sz w:val="24"/>
          <w:szCs w:val="24"/>
        </w:rPr>
      </w:pPr>
      <w:r w:rsidRPr="000C148A">
        <w:rPr>
          <w:rFonts w:ascii="Times New Roman" w:hAnsi="Times New Roman" w:cs="Times New Roman"/>
          <w:bCs/>
          <w:sz w:val="24"/>
          <w:szCs w:val="24"/>
        </w:rPr>
        <w:t xml:space="preserve">Prin intermediul paginii web a universităţii şi a link-urilor către facultăţi se oferă o gamă variată de informaţii actualizate care prezintă interes pentru studenţi sau pentru cei ce </w:t>
      </w:r>
      <w:r w:rsidRPr="000C148A">
        <w:rPr>
          <w:rFonts w:ascii="Times New Roman" w:hAnsi="Times New Roman" w:cs="Times New Roman"/>
          <w:bCs/>
          <w:sz w:val="24"/>
          <w:szCs w:val="24"/>
        </w:rPr>
        <w:lastRenderedPageBreak/>
        <w:t xml:space="preserve">vor să beneficieze de serviciile de educaţie ale Universităţii „Ştefan cel Mare”: domeniile şi programele de studiu, servicii studenţeşti, facilităţi oferite, diplome emise, perspective de dezvoltare ş.a. </w:t>
      </w:r>
    </w:p>
    <w:p w:rsidR="005B0FAA" w:rsidRPr="000C148A" w:rsidRDefault="005B0FAA" w:rsidP="000C148A">
      <w:pPr>
        <w:spacing w:after="0" w:line="360" w:lineRule="auto"/>
        <w:jc w:val="both"/>
        <w:rPr>
          <w:rFonts w:ascii="Times New Roman" w:hAnsi="Times New Roman" w:cs="Times New Roman"/>
          <w:sz w:val="24"/>
          <w:szCs w:val="24"/>
        </w:rPr>
      </w:pPr>
      <w:r w:rsidRPr="000C148A">
        <w:rPr>
          <w:rFonts w:ascii="Times New Roman" w:hAnsi="Times New Roman" w:cs="Times New Roman"/>
          <w:bCs/>
          <w:sz w:val="24"/>
          <w:szCs w:val="24"/>
        </w:rPr>
        <w:tab/>
        <w:t>Pagina web a universităţii este accesibilă în limbile română şi engleză, iar informaţia oferită este comparabilă din punct de vedere calitativ şi cantitativ cu cea oferită de universităţi din spaţiul european.</w:t>
      </w:r>
    </w:p>
    <w:p w:rsidR="005B0FAA" w:rsidRPr="000C148A" w:rsidRDefault="005B0FAA" w:rsidP="000C148A">
      <w:pPr>
        <w:spacing w:after="0" w:line="360" w:lineRule="auto"/>
        <w:ind w:firstLine="720"/>
        <w:jc w:val="both"/>
        <w:rPr>
          <w:rFonts w:ascii="Times New Roman" w:hAnsi="Times New Roman" w:cs="Times New Roman"/>
          <w:sz w:val="24"/>
          <w:szCs w:val="24"/>
        </w:rPr>
      </w:pPr>
      <w:r w:rsidRPr="000C148A">
        <w:rPr>
          <w:rFonts w:ascii="Times New Roman" w:hAnsi="Times New Roman" w:cs="Times New Roman"/>
          <w:sz w:val="24"/>
          <w:szCs w:val="24"/>
        </w:rPr>
        <w:t xml:space="preserve">Facultatea de </w:t>
      </w:r>
      <w:r w:rsidRPr="000C148A">
        <w:rPr>
          <w:rFonts w:ascii="Times New Roman" w:hAnsi="Times New Roman" w:cs="Times New Roman"/>
          <w:iCs/>
          <w:sz w:val="24"/>
          <w:szCs w:val="24"/>
        </w:rPr>
        <w:t>Educaţie Fizică şi Sport</w:t>
      </w:r>
      <w:r w:rsidRPr="000C148A">
        <w:rPr>
          <w:rFonts w:ascii="Times New Roman" w:hAnsi="Times New Roman" w:cs="Times New Roman"/>
          <w:sz w:val="24"/>
          <w:szCs w:val="24"/>
        </w:rPr>
        <w:t xml:space="preserve"> asigură transparenţa publică a datelor şi informaţiilor, în formă tipărită şi în formă electronică, în ceea ce priveşte calificările şi programele de studiu, actualitatea, corectitudinea desfăşurării procesului didactic.</w:t>
      </w:r>
    </w:p>
    <w:p w:rsidR="005B0FAA" w:rsidRPr="000C148A" w:rsidRDefault="005B0FAA" w:rsidP="000C148A">
      <w:pPr>
        <w:spacing w:after="0" w:line="360" w:lineRule="auto"/>
        <w:ind w:firstLine="720"/>
        <w:jc w:val="both"/>
        <w:rPr>
          <w:rFonts w:ascii="Times New Roman" w:hAnsi="Times New Roman" w:cs="Times New Roman"/>
          <w:b/>
          <w:sz w:val="24"/>
          <w:szCs w:val="24"/>
        </w:rPr>
      </w:pPr>
    </w:p>
    <w:p w:rsidR="005B0FAA" w:rsidRPr="000C148A" w:rsidRDefault="005B0FAA" w:rsidP="000C148A">
      <w:pPr>
        <w:spacing w:after="0" w:line="360" w:lineRule="auto"/>
        <w:ind w:firstLine="720"/>
        <w:jc w:val="both"/>
        <w:rPr>
          <w:rFonts w:ascii="Times New Roman" w:hAnsi="Times New Roman" w:cs="Times New Roman"/>
          <w:b/>
          <w:sz w:val="24"/>
          <w:szCs w:val="24"/>
        </w:rPr>
      </w:pPr>
      <w:r w:rsidRPr="000C148A">
        <w:rPr>
          <w:rFonts w:ascii="Times New Roman" w:hAnsi="Times New Roman" w:cs="Times New Roman"/>
          <w:b/>
          <w:sz w:val="24"/>
          <w:szCs w:val="24"/>
        </w:rPr>
        <w:t>Concluzii şi măsuri pentru îmbunătăţirea calităţii</w:t>
      </w:r>
      <w:bookmarkStart w:id="1" w:name="_Toc324241691"/>
      <w:bookmarkEnd w:id="1"/>
    </w:p>
    <w:p w:rsidR="005B0FAA" w:rsidRPr="000C148A" w:rsidRDefault="005B0FAA" w:rsidP="000C148A">
      <w:pPr>
        <w:widowControl w:val="0"/>
        <w:spacing w:after="0" w:line="360" w:lineRule="auto"/>
        <w:ind w:firstLine="567"/>
        <w:jc w:val="both"/>
        <w:rPr>
          <w:rFonts w:ascii="Times New Roman" w:hAnsi="Times New Roman" w:cs="Times New Roman"/>
          <w:sz w:val="24"/>
          <w:szCs w:val="24"/>
        </w:rPr>
      </w:pPr>
      <w:r w:rsidRPr="000C148A">
        <w:rPr>
          <w:rFonts w:ascii="Times New Roman" w:hAnsi="Times New Roman" w:cs="Times New Roman"/>
          <w:sz w:val="24"/>
          <w:szCs w:val="24"/>
        </w:rPr>
        <w:t>Comisia de evaluarea a calităţii din cadrul FEFS propune:</w:t>
      </w:r>
    </w:p>
    <w:p w:rsidR="005B0FAA" w:rsidRPr="000C148A" w:rsidRDefault="005B0FAA" w:rsidP="000C148A">
      <w:pPr>
        <w:widowControl w:val="0"/>
        <w:numPr>
          <w:ilvl w:val="0"/>
          <w:numId w:val="13"/>
        </w:numPr>
        <w:spacing w:after="0" w:line="360" w:lineRule="auto"/>
        <w:jc w:val="both"/>
        <w:rPr>
          <w:rFonts w:ascii="Times New Roman" w:hAnsi="Times New Roman" w:cs="Times New Roman"/>
          <w:sz w:val="24"/>
          <w:szCs w:val="24"/>
          <w:lang w:val="fr-FR"/>
        </w:rPr>
      </w:pPr>
      <w:r w:rsidRPr="000C148A">
        <w:rPr>
          <w:rFonts w:ascii="Times New Roman" w:hAnsi="Times New Roman" w:cs="Times New Roman"/>
          <w:sz w:val="24"/>
          <w:szCs w:val="24"/>
          <w:lang w:val="fr-FR"/>
        </w:rPr>
        <w:t>Atragerea de noi surse de finanţare prin dezvoltarea parteneriatelor publice-private, pentru a dezvolta activitatea de cercetare ştiinţifică a facultăţii şi pentru a extinde baza materială existentă;</w:t>
      </w:r>
    </w:p>
    <w:p w:rsidR="005B0FAA" w:rsidRPr="000C148A" w:rsidRDefault="005B0FAA" w:rsidP="000C148A">
      <w:pPr>
        <w:widowControl w:val="0"/>
        <w:numPr>
          <w:ilvl w:val="0"/>
          <w:numId w:val="13"/>
        </w:numPr>
        <w:spacing w:after="0" w:line="360" w:lineRule="auto"/>
        <w:jc w:val="both"/>
        <w:rPr>
          <w:rFonts w:ascii="Times New Roman" w:hAnsi="Times New Roman" w:cs="Times New Roman"/>
          <w:sz w:val="24"/>
          <w:szCs w:val="24"/>
          <w:lang w:val="fr-FR"/>
        </w:rPr>
      </w:pPr>
      <w:r w:rsidRPr="000C148A">
        <w:rPr>
          <w:rFonts w:ascii="Times New Roman" w:hAnsi="Times New Roman" w:cs="Times New Roman"/>
          <w:bCs/>
          <w:sz w:val="24"/>
          <w:szCs w:val="24"/>
          <w:lang w:val="fr-FR"/>
        </w:rPr>
        <w:t xml:space="preserve">Îmbunătăţirea activităţii de promovare a imaginii FEFS pentru atragerea unui număr  cât mai mare de studenţi. </w:t>
      </w:r>
    </w:p>
    <w:p w:rsidR="005B0FAA" w:rsidRPr="000C148A" w:rsidRDefault="005B0FAA" w:rsidP="000C148A">
      <w:pPr>
        <w:widowControl w:val="0"/>
        <w:numPr>
          <w:ilvl w:val="0"/>
          <w:numId w:val="13"/>
        </w:numPr>
        <w:spacing w:after="0" w:line="360" w:lineRule="auto"/>
        <w:jc w:val="both"/>
        <w:rPr>
          <w:rFonts w:ascii="Times New Roman" w:hAnsi="Times New Roman" w:cs="Times New Roman"/>
          <w:sz w:val="24"/>
          <w:szCs w:val="24"/>
          <w:lang w:val="fr-FR"/>
        </w:rPr>
      </w:pPr>
      <w:r w:rsidRPr="000C148A">
        <w:rPr>
          <w:rFonts w:ascii="Times New Roman" w:hAnsi="Times New Roman" w:cs="Times New Roman"/>
          <w:bCs/>
          <w:sz w:val="24"/>
          <w:szCs w:val="24"/>
          <w:lang w:val="fr-FR"/>
        </w:rPr>
        <w:t>Pentru ameliorarea raportului dintre numărul de cadre didactice şi studenţi se propune scoaterea la concurs a unor posturi ocupate la plata cu ora şi, de asemenea, realizarea unei estimări privind acoperirea orelor cu titulari, astfel încât să nu se depăşească numărul de norme prevăzut în Legea educaţiei naţionale, nr.1/2011;</w:t>
      </w:r>
    </w:p>
    <w:p w:rsidR="005B0FAA" w:rsidRPr="000C148A" w:rsidRDefault="005B0FAA" w:rsidP="000C148A">
      <w:pPr>
        <w:widowControl w:val="0"/>
        <w:spacing w:after="0" w:line="360" w:lineRule="auto"/>
        <w:ind w:left="720"/>
        <w:jc w:val="both"/>
        <w:rPr>
          <w:rFonts w:ascii="Times New Roman" w:hAnsi="Times New Roman" w:cs="Times New Roman"/>
          <w:sz w:val="24"/>
          <w:szCs w:val="24"/>
          <w:lang w:val="fr-FR"/>
        </w:rPr>
      </w:pPr>
    </w:p>
    <w:p w:rsidR="000623B6" w:rsidRPr="000C148A" w:rsidRDefault="005B0FAA" w:rsidP="000C148A">
      <w:pPr>
        <w:spacing w:after="0" w:line="360" w:lineRule="auto"/>
        <w:ind w:left="360" w:firstLine="420"/>
        <w:jc w:val="both"/>
        <w:rPr>
          <w:rFonts w:ascii="Times New Roman" w:hAnsi="Times New Roman" w:cs="Times New Roman"/>
          <w:sz w:val="24"/>
          <w:szCs w:val="24"/>
        </w:rPr>
      </w:pPr>
      <w:r w:rsidRPr="000C148A">
        <w:rPr>
          <w:rFonts w:ascii="Times New Roman" w:hAnsi="Times New Roman" w:cs="Times New Roman"/>
          <w:sz w:val="24"/>
          <w:szCs w:val="24"/>
        </w:rPr>
        <w:t>Sintetizând şi analizând cele prezentate mai sus se pot menţiona următoarele concluzii:</w:t>
      </w:r>
    </w:p>
    <w:p w:rsidR="005B0FAA" w:rsidRPr="000C148A" w:rsidRDefault="005B0FAA" w:rsidP="000C148A">
      <w:pPr>
        <w:spacing w:after="0" w:line="360" w:lineRule="auto"/>
        <w:ind w:left="360" w:firstLine="420"/>
        <w:jc w:val="both"/>
        <w:rPr>
          <w:rFonts w:ascii="Times New Roman" w:hAnsi="Times New Roman" w:cs="Times New Roman"/>
          <w:sz w:val="24"/>
          <w:szCs w:val="24"/>
        </w:rPr>
      </w:pPr>
      <w:r w:rsidRPr="000C148A">
        <w:rPr>
          <w:rFonts w:ascii="Times New Roman" w:hAnsi="Times New Roman" w:cs="Times New Roman"/>
          <w:b/>
          <w:bCs/>
          <w:i/>
          <w:iCs/>
          <w:sz w:val="24"/>
          <w:szCs w:val="24"/>
        </w:rPr>
        <w:t>Puncte tari:</w:t>
      </w:r>
    </w:p>
    <w:p w:rsidR="005B0FAA" w:rsidRPr="000C148A" w:rsidRDefault="005B0FAA" w:rsidP="000C148A">
      <w:pPr>
        <w:numPr>
          <w:ilvl w:val="0"/>
          <w:numId w:val="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Facultatea de </w:t>
      </w:r>
      <w:r w:rsidRPr="000C148A">
        <w:rPr>
          <w:rFonts w:ascii="Times New Roman" w:hAnsi="Times New Roman" w:cs="Times New Roman"/>
          <w:iCs/>
          <w:sz w:val="24"/>
          <w:szCs w:val="24"/>
        </w:rPr>
        <w:t>Educaţie Fizică şi Sport</w:t>
      </w:r>
      <w:r w:rsidRPr="000C148A">
        <w:rPr>
          <w:rFonts w:ascii="Times New Roman" w:hAnsi="Times New Roman" w:cs="Times New Roman"/>
          <w:sz w:val="24"/>
          <w:szCs w:val="24"/>
        </w:rPr>
        <w:t xml:space="preserve">este un element de referinţă în comunitatea locală şi naţională şi un partener credibil pe plan internaţional. </w:t>
      </w:r>
    </w:p>
    <w:p w:rsidR="005B0FAA" w:rsidRPr="000C148A" w:rsidRDefault="005B0FAA" w:rsidP="000C148A">
      <w:pPr>
        <w:numPr>
          <w:ilvl w:val="0"/>
          <w:numId w:val="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Procesul didactic este adaptat în permanenţă centrării învăţământului pe student. </w:t>
      </w:r>
    </w:p>
    <w:p w:rsidR="005B0FAA" w:rsidRPr="000C148A" w:rsidRDefault="005B0FAA" w:rsidP="000C148A">
      <w:pPr>
        <w:numPr>
          <w:ilvl w:val="0"/>
          <w:numId w:val="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Bază materială şi dotări moderne adecvate cerinţelor actuale. </w:t>
      </w:r>
    </w:p>
    <w:p w:rsidR="005B0FAA" w:rsidRPr="000C148A" w:rsidRDefault="005B0FAA" w:rsidP="000C148A">
      <w:pPr>
        <w:numPr>
          <w:ilvl w:val="0"/>
          <w:numId w:val="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Relaţiile internaţionale dezvoltate de facultate, respectiv departament responsabil program de studiu, conturează un potenţial de colaborare în domeniul învăţământului şi cercetării. </w:t>
      </w:r>
    </w:p>
    <w:p w:rsidR="005B0FAA" w:rsidRPr="000C148A" w:rsidRDefault="005B0FAA" w:rsidP="000C148A">
      <w:pPr>
        <w:numPr>
          <w:ilvl w:val="0"/>
          <w:numId w:val="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Ofertă de învăţământ  diversificată. </w:t>
      </w:r>
    </w:p>
    <w:p w:rsidR="005B0FAA" w:rsidRPr="000C148A" w:rsidRDefault="005B0FAA" w:rsidP="000C148A">
      <w:pPr>
        <w:numPr>
          <w:ilvl w:val="0"/>
          <w:numId w:val="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lastRenderedPageBreak/>
        <w:t xml:space="preserve">Asigurarea unor facilităţi conexe: burse, cazare în cămine moderne, activităţi culturale, servicii medicale. </w:t>
      </w:r>
    </w:p>
    <w:p w:rsidR="005B0FAA" w:rsidRPr="000C148A" w:rsidRDefault="005B0FAA" w:rsidP="000C148A">
      <w:pPr>
        <w:numPr>
          <w:ilvl w:val="0"/>
          <w:numId w:val="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Acoperire corespunzătoare cu cadre didactice a procesului didactic. O structură eficientă pe vârste şi specializări a personalului didactic cu asigurarea continuităţii şi colaborării între generaţii. </w:t>
      </w:r>
    </w:p>
    <w:p w:rsidR="005B0FAA" w:rsidRPr="000C148A" w:rsidRDefault="005B0FAA" w:rsidP="000C148A">
      <w:pPr>
        <w:numPr>
          <w:ilvl w:val="0"/>
          <w:numId w:val="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Colectiv tânăr care deţine titlul de doctor sau este la finalizarea studiilor doctorale, având posibilităţi mari de promovare şi acces la titlurile superioare.</w:t>
      </w:r>
    </w:p>
    <w:p w:rsidR="005B0FAA" w:rsidRPr="000C148A" w:rsidRDefault="005B0FAA" w:rsidP="000C148A">
      <w:pPr>
        <w:numPr>
          <w:ilvl w:val="0"/>
          <w:numId w:val="8"/>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Cultură instituţională de calitate în procesul de instruire. </w:t>
      </w:r>
    </w:p>
    <w:p w:rsidR="005B0FAA" w:rsidRPr="000C148A" w:rsidRDefault="005B0FAA" w:rsidP="000C148A">
      <w:pPr>
        <w:spacing w:after="0" w:line="360" w:lineRule="auto"/>
        <w:jc w:val="both"/>
        <w:rPr>
          <w:rFonts w:ascii="Times New Roman" w:hAnsi="Times New Roman" w:cs="Times New Roman"/>
          <w:sz w:val="24"/>
          <w:szCs w:val="24"/>
        </w:rPr>
      </w:pPr>
    </w:p>
    <w:p w:rsidR="005B0FAA" w:rsidRPr="000C148A" w:rsidRDefault="005B0FAA" w:rsidP="000C148A">
      <w:pPr>
        <w:spacing w:after="0" w:line="360" w:lineRule="auto"/>
        <w:ind w:firstLine="360"/>
        <w:jc w:val="both"/>
        <w:rPr>
          <w:rFonts w:ascii="Times New Roman" w:hAnsi="Times New Roman" w:cs="Times New Roman"/>
          <w:sz w:val="24"/>
          <w:szCs w:val="24"/>
        </w:rPr>
      </w:pPr>
      <w:r w:rsidRPr="000C148A">
        <w:rPr>
          <w:rFonts w:ascii="Times New Roman" w:hAnsi="Times New Roman" w:cs="Times New Roman"/>
          <w:b/>
          <w:bCs/>
          <w:i/>
          <w:iCs/>
          <w:sz w:val="24"/>
          <w:szCs w:val="24"/>
        </w:rPr>
        <w:t> Puncte slabe</w:t>
      </w:r>
      <w:r w:rsidRPr="000C148A">
        <w:rPr>
          <w:rFonts w:ascii="Times New Roman" w:hAnsi="Times New Roman" w:cs="Times New Roman"/>
          <w:i/>
          <w:iCs/>
          <w:sz w:val="24"/>
          <w:szCs w:val="24"/>
        </w:rPr>
        <w:t>:</w:t>
      </w:r>
    </w:p>
    <w:p w:rsidR="005B0FAA" w:rsidRPr="000C148A" w:rsidRDefault="005B0FAA" w:rsidP="000C148A">
      <w:pPr>
        <w:numPr>
          <w:ilvl w:val="0"/>
          <w:numId w:val="9"/>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Motivaţie salarială încă slabă  pentru poziţiile didactice de lector şi asistent. </w:t>
      </w:r>
    </w:p>
    <w:p w:rsidR="005B0FAA" w:rsidRPr="000C148A" w:rsidRDefault="005B0FAA" w:rsidP="000C148A">
      <w:pPr>
        <w:numPr>
          <w:ilvl w:val="0"/>
          <w:numId w:val="9"/>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Finanţarea insuficientă pentru întreţinerea şi dezvoltarea continuă a bazei materiale</w:t>
      </w:r>
    </w:p>
    <w:p w:rsidR="005B0FAA" w:rsidRPr="000C148A" w:rsidRDefault="005B0FAA" w:rsidP="000C148A">
      <w:pPr>
        <w:numPr>
          <w:ilvl w:val="0"/>
          <w:numId w:val="9"/>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Insuficienta comunicare cu mediul de afaceri local şi naţional. </w:t>
      </w:r>
    </w:p>
    <w:p w:rsidR="005B0FAA" w:rsidRPr="000C148A" w:rsidRDefault="005B0FAA" w:rsidP="000C148A">
      <w:pPr>
        <w:numPr>
          <w:ilvl w:val="0"/>
          <w:numId w:val="9"/>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Insuficienta preocupare a întregii structuri universitare în legătură cu recrutarea candidaţilor, publicitate, colectarea ofertei de locuri de muncă, promovarea specializărilor. </w:t>
      </w:r>
    </w:p>
    <w:p w:rsidR="005B0FAA" w:rsidRPr="000C148A" w:rsidRDefault="005B0FAA" w:rsidP="000C148A">
      <w:pPr>
        <w:numPr>
          <w:ilvl w:val="0"/>
          <w:numId w:val="7"/>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Supraaglomerarea personalului academic cu activităţi şi probleme administrative. </w:t>
      </w:r>
    </w:p>
    <w:p w:rsidR="005B0FAA" w:rsidRPr="000C148A" w:rsidRDefault="005B0FAA" w:rsidP="000C148A">
      <w:pPr>
        <w:spacing w:after="0" w:line="360" w:lineRule="auto"/>
        <w:jc w:val="both"/>
        <w:rPr>
          <w:rFonts w:ascii="Times New Roman" w:hAnsi="Times New Roman" w:cs="Times New Roman"/>
          <w:sz w:val="24"/>
          <w:szCs w:val="24"/>
        </w:rPr>
      </w:pPr>
    </w:p>
    <w:p w:rsidR="005B0FAA" w:rsidRPr="000C148A" w:rsidRDefault="005B0FAA" w:rsidP="000C148A">
      <w:pPr>
        <w:spacing w:after="0" w:line="360" w:lineRule="auto"/>
        <w:ind w:firstLine="360"/>
        <w:jc w:val="both"/>
        <w:rPr>
          <w:rFonts w:ascii="Times New Roman" w:hAnsi="Times New Roman" w:cs="Times New Roman"/>
          <w:sz w:val="24"/>
          <w:szCs w:val="24"/>
        </w:rPr>
      </w:pPr>
      <w:r w:rsidRPr="000C148A">
        <w:rPr>
          <w:rFonts w:ascii="Times New Roman" w:hAnsi="Times New Roman" w:cs="Times New Roman"/>
          <w:b/>
          <w:bCs/>
          <w:i/>
          <w:iCs/>
          <w:sz w:val="24"/>
          <w:szCs w:val="24"/>
        </w:rPr>
        <w:t>Oportunităţ</w:t>
      </w:r>
      <w:r w:rsidRPr="000C148A">
        <w:rPr>
          <w:rFonts w:ascii="Times New Roman" w:hAnsi="Times New Roman" w:cs="Times New Roman"/>
          <w:b/>
          <w:i/>
          <w:iCs/>
          <w:sz w:val="24"/>
          <w:szCs w:val="24"/>
        </w:rPr>
        <w:t>i</w:t>
      </w:r>
      <w:r w:rsidRPr="000C148A">
        <w:rPr>
          <w:rFonts w:ascii="Times New Roman" w:hAnsi="Times New Roman" w:cs="Times New Roman"/>
          <w:i/>
          <w:iCs/>
          <w:sz w:val="24"/>
          <w:szCs w:val="24"/>
        </w:rPr>
        <w:t xml:space="preserve">: </w:t>
      </w:r>
    </w:p>
    <w:p w:rsidR="005B0FAA" w:rsidRPr="000C148A" w:rsidRDefault="005B0FAA" w:rsidP="000C148A">
      <w:pPr>
        <w:numPr>
          <w:ilvl w:val="0"/>
          <w:numId w:val="10"/>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Campus universitar cu toate facilităţile şi în continuă transformare şi modernizare. </w:t>
      </w:r>
    </w:p>
    <w:p w:rsidR="005B0FAA" w:rsidRPr="000C148A" w:rsidRDefault="005B0FAA" w:rsidP="000C148A">
      <w:pPr>
        <w:numPr>
          <w:ilvl w:val="0"/>
          <w:numId w:val="10"/>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Sprijin din partea comunităţii locale. </w:t>
      </w:r>
    </w:p>
    <w:p w:rsidR="005B0FAA" w:rsidRPr="000C148A" w:rsidRDefault="005B0FAA" w:rsidP="000C148A">
      <w:pPr>
        <w:numPr>
          <w:ilvl w:val="0"/>
          <w:numId w:val="10"/>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Corp profesoral bine pregătit. </w:t>
      </w:r>
    </w:p>
    <w:p w:rsidR="005B0FAA" w:rsidRPr="000C148A" w:rsidRDefault="005B0FAA" w:rsidP="000C148A">
      <w:pPr>
        <w:numPr>
          <w:ilvl w:val="0"/>
          <w:numId w:val="10"/>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Modernizarea continuă a infrastructurii pentru procesul de învăţământ şi cercetare. </w:t>
      </w:r>
    </w:p>
    <w:p w:rsidR="005B0FAA" w:rsidRPr="000C148A" w:rsidRDefault="005B0FAA" w:rsidP="000C148A">
      <w:pPr>
        <w:numPr>
          <w:ilvl w:val="0"/>
          <w:numId w:val="10"/>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Capacitatea de adaptare rapidă la modificările din piaţa muncii datorită structurii mixte a corpului didactic. </w:t>
      </w:r>
    </w:p>
    <w:p w:rsidR="000623B6" w:rsidRPr="000C148A" w:rsidRDefault="000623B6" w:rsidP="000C148A">
      <w:pPr>
        <w:spacing w:after="0" w:line="360" w:lineRule="auto"/>
        <w:ind w:firstLine="360"/>
        <w:jc w:val="both"/>
        <w:rPr>
          <w:rFonts w:ascii="Times New Roman" w:hAnsi="Times New Roman" w:cs="Times New Roman"/>
          <w:b/>
          <w:bCs/>
          <w:i/>
          <w:iCs/>
          <w:sz w:val="24"/>
          <w:szCs w:val="24"/>
        </w:rPr>
      </w:pPr>
    </w:p>
    <w:p w:rsidR="005B0FAA" w:rsidRPr="000C148A" w:rsidRDefault="005B0FAA" w:rsidP="000C148A">
      <w:pPr>
        <w:spacing w:after="0" w:line="360" w:lineRule="auto"/>
        <w:ind w:firstLine="360"/>
        <w:jc w:val="both"/>
        <w:rPr>
          <w:rFonts w:ascii="Times New Roman" w:hAnsi="Times New Roman" w:cs="Times New Roman"/>
          <w:sz w:val="24"/>
          <w:szCs w:val="24"/>
        </w:rPr>
      </w:pPr>
      <w:r w:rsidRPr="000C148A">
        <w:rPr>
          <w:rFonts w:ascii="Times New Roman" w:hAnsi="Times New Roman" w:cs="Times New Roman"/>
          <w:b/>
          <w:bCs/>
          <w:i/>
          <w:iCs/>
          <w:sz w:val="24"/>
          <w:szCs w:val="24"/>
        </w:rPr>
        <w:t>Ameninţări:</w:t>
      </w:r>
    </w:p>
    <w:p w:rsidR="005B0FAA" w:rsidRPr="000C148A" w:rsidRDefault="005B0FAA" w:rsidP="000C148A">
      <w:pPr>
        <w:numPr>
          <w:ilvl w:val="0"/>
          <w:numId w:val="11"/>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Factor demografic deficitar, în următorii 5 ani. </w:t>
      </w:r>
    </w:p>
    <w:p w:rsidR="005B0FAA" w:rsidRPr="000C148A" w:rsidRDefault="005B0FAA" w:rsidP="000C148A">
      <w:pPr>
        <w:numPr>
          <w:ilvl w:val="0"/>
          <w:numId w:val="11"/>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Schimbarea ponderilor în orientarea absolvenţilor spre învăţământul superior şi deplasarea centrelor de interes ca urmare a dezvoltării relativ lente a judeţelor din zonă şi a nivelului de dezvoltare economică redus al acestora. </w:t>
      </w:r>
    </w:p>
    <w:p w:rsidR="005B0FAA" w:rsidRPr="000C148A" w:rsidRDefault="005B0FAA" w:rsidP="000C148A">
      <w:pPr>
        <w:numPr>
          <w:ilvl w:val="0"/>
          <w:numId w:val="11"/>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xml:space="preserve">Dificultatea carierei intelectuale. </w:t>
      </w:r>
    </w:p>
    <w:p w:rsidR="005B0FAA" w:rsidRPr="000C148A" w:rsidRDefault="005B0FAA" w:rsidP="000C148A">
      <w:pPr>
        <w:numPr>
          <w:ilvl w:val="0"/>
          <w:numId w:val="11"/>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lastRenderedPageBreak/>
        <w:t xml:space="preserve">Migraţia cadrelor didactice tinere spre sectoare de activitate din ţară şi străinătate ce oferă avantaje materiale. </w:t>
      </w:r>
    </w:p>
    <w:p w:rsidR="005B0FAA" w:rsidRPr="000C148A" w:rsidRDefault="005B0FAA" w:rsidP="000C148A">
      <w:pPr>
        <w:numPr>
          <w:ilvl w:val="0"/>
          <w:numId w:val="11"/>
        </w:numPr>
        <w:spacing w:after="0" w:line="360" w:lineRule="auto"/>
        <w:jc w:val="both"/>
        <w:rPr>
          <w:rFonts w:ascii="Times New Roman" w:hAnsi="Times New Roman" w:cs="Times New Roman"/>
          <w:sz w:val="24"/>
          <w:szCs w:val="24"/>
        </w:rPr>
      </w:pPr>
      <w:r w:rsidRPr="000C148A">
        <w:rPr>
          <w:rFonts w:ascii="Times New Roman" w:hAnsi="Times New Roman" w:cs="Times New Roman"/>
          <w:sz w:val="24"/>
          <w:szCs w:val="24"/>
        </w:rPr>
        <w:t> Imposibilitatea materializării integrale a potenţialului rezultat din cercetarea ştiinţifică.</w:t>
      </w:r>
    </w:p>
    <w:p w:rsidR="005B0FAA" w:rsidRPr="000C148A" w:rsidRDefault="005B0FAA" w:rsidP="000C148A">
      <w:pPr>
        <w:spacing w:after="0" w:line="360" w:lineRule="auto"/>
        <w:jc w:val="both"/>
        <w:rPr>
          <w:rFonts w:ascii="Times New Roman" w:hAnsi="Times New Roman" w:cs="Times New Roman"/>
          <w:sz w:val="24"/>
          <w:szCs w:val="24"/>
        </w:rPr>
      </w:pPr>
    </w:p>
    <w:p w:rsidR="000623B6" w:rsidRPr="000C148A" w:rsidRDefault="000623B6" w:rsidP="000C148A">
      <w:pPr>
        <w:spacing w:after="0" w:line="360" w:lineRule="auto"/>
        <w:jc w:val="both"/>
        <w:rPr>
          <w:rFonts w:ascii="Times New Roman" w:hAnsi="Times New Roman" w:cs="Times New Roman"/>
          <w:sz w:val="24"/>
          <w:szCs w:val="24"/>
        </w:rPr>
      </w:pPr>
    </w:p>
    <w:p w:rsidR="000623B6" w:rsidRPr="000C148A" w:rsidRDefault="000623B6" w:rsidP="000C148A">
      <w:pPr>
        <w:spacing w:after="0" w:line="360" w:lineRule="auto"/>
        <w:jc w:val="center"/>
        <w:rPr>
          <w:rFonts w:ascii="Times New Roman" w:hAnsi="Times New Roman" w:cs="Times New Roman"/>
          <w:sz w:val="24"/>
          <w:szCs w:val="24"/>
        </w:rPr>
      </w:pPr>
      <w:r w:rsidRPr="000C148A">
        <w:rPr>
          <w:rFonts w:ascii="Times New Roman" w:hAnsi="Times New Roman" w:cs="Times New Roman"/>
          <w:sz w:val="24"/>
          <w:szCs w:val="24"/>
        </w:rPr>
        <w:t>Decan,</w:t>
      </w:r>
    </w:p>
    <w:p w:rsidR="000623B6" w:rsidRPr="000C148A" w:rsidRDefault="000623B6" w:rsidP="000C148A">
      <w:pPr>
        <w:spacing w:after="0" w:line="360" w:lineRule="auto"/>
        <w:jc w:val="center"/>
        <w:rPr>
          <w:rFonts w:ascii="Times New Roman" w:hAnsi="Times New Roman" w:cs="Times New Roman"/>
          <w:sz w:val="24"/>
          <w:szCs w:val="24"/>
        </w:rPr>
      </w:pPr>
      <w:r w:rsidRPr="000C148A">
        <w:rPr>
          <w:rFonts w:ascii="Times New Roman" w:hAnsi="Times New Roman" w:cs="Times New Roman"/>
          <w:sz w:val="24"/>
          <w:szCs w:val="24"/>
        </w:rPr>
        <w:t>Prof. univ. dr. Petru GHERVAN</w:t>
      </w:r>
    </w:p>
    <w:p w:rsidR="003D6724" w:rsidRPr="000C148A" w:rsidRDefault="003D6724" w:rsidP="000C148A">
      <w:pPr>
        <w:pStyle w:val="ListParagraph"/>
        <w:spacing w:after="0" w:line="360" w:lineRule="auto"/>
        <w:jc w:val="both"/>
        <w:rPr>
          <w:rFonts w:ascii="Times New Roman" w:hAnsi="Times New Roman" w:cs="Times New Roman"/>
          <w:sz w:val="24"/>
          <w:szCs w:val="24"/>
        </w:rPr>
      </w:pPr>
    </w:p>
    <w:p w:rsidR="00166DF2" w:rsidRPr="000C148A" w:rsidRDefault="00166DF2" w:rsidP="000C148A">
      <w:pPr>
        <w:pStyle w:val="ListParagraph"/>
        <w:spacing w:after="0" w:line="360" w:lineRule="auto"/>
        <w:jc w:val="both"/>
        <w:rPr>
          <w:rFonts w:ascii="Times New Roman" w:hAnsi="Times New Roman" w:cs="Times New Roman"/>
          <w:sz w:val="24"/>
          <w:szCs w:val="24"/>
        </w:rPr>
      </w:pPr>
    </w:p>
    <w:p w:rsidR="00166DF2" w:rsidRPr="000C148A" w:rsidRDefault="00166DF2" w:rsidP="000C148A">
      <w:pPr>
        <w:pStyle w:val="ListParagraph"/>
        <w:spacing w:after="0" w:line="360" w:lineRule="auto"/>
        <w:jc w:val="both"/>
        <w:rPr>
          <w:rFonts w:ascii="Times New Roman" w:hAnsi="Times New Roman" w:cs="Times New Roman"/>
          <w:sz w:val="24"/>
          <w:szCs w:val="24"/>
        </w:rPr>
      </w:pPr>
    </w:p>
    <w:sectPr w:rsidR="00166DF2" w:rsidRPr="000C148A" w:rsidSect="000B57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1E9E"/>
    <w:multiLevelType w:val="hybridMultilevel"/>
    <w:tmpl w:val="8CA64F5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0CE6C96"/>
    <w:multiLevelType w:val="multilevel"/>
    <w:tmpl w:val="F18E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93D3F"/>
    <w:multiLevelType w:val="hybridMultilevel"/>
    <w:tmpl w:val="9246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701DE"/>
    <w:multiLevelType w:val="hybridMultilevel"/>
    <w:tmpl w:val="C3E0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30E8D"/>
    <w:multiLevelType w:val="hybridMultilevel"/>
    <w:tmpl w:val="0ACCA404"/>
    <w:lvl w:ilvl="0" w:tplc="7BC80AD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370509A8"/>
    <w:multiLevelType w:val="multilevel"/>
    <w:tmpl w:val="2A7E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4259F"/>
    <w:multiLevelType w:val="hybridMultilevel"/>
    <w:tmpl w:val="957C57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B974A6B"/>
    <w:multiLevelType w:val="hybridMultilevel"/>
    <w:tmpl w:val="6374F208"/>
    <w:lvl w:ilvl="0" w:tplc="FFFFFFFF">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664A7"/>
    <w:multiLevelType w:val="hybridMultilevel"/>
    <w:tmpl w:val="6A3284B6"/>
    <w:lvl w:ilvl="0" w:tplc="68809354">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56A0C27"/>
    <w:multiLevelType w:val="multilevel"/>
    <w:tmpl w:val="D68E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DE689B"/>
    <w:multiLevelType w:val="hybridMultilevel"/>
    <w:tmpl w:val="A83EF2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97938B0"/>
    <w:multiLevelType w:val="hybridMultilevel"/>
    <w:tmpl w:val="276E33B2"/>
    <w:lvl w:ilvl="0" w:tplc="FFFFFFFF">
      <w:start w:val="1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45278A2"/>
    <w:multiLevelType w:val="hybridMultilevel"/>
    <w:tmpl w:val="6CAC6B8C"/>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27204"/>
    <w:multiLevelType w:val="hybridMultilevel"/>
    <w:tmpl w:val="9F7AA45C"/>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841CD"/>
    <w:multiLevelType w:val="multilevel"/>
    <w:tmpl w:val="69B259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D47DB3"/>
    <w:multiLevelType w:val="multilevel"/>
    <w:tmpl w:val="1910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FE25CA"/>
    <w:multiLevelType w:val="hybridMultilevel"/>
    <w:tmpl w:val="0DC235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BA3647F"/>
    <w:multiLevelType w:val="hybridMultilevel"/>
    <w:tmpl w:val="744E64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0"/>
  </w:num>
  <w:num w:numId="8">
    <w:abstractNumId w:val="5"/>
  </w:num>
  <w:num w:numId="9">
    <w:abstractNumId w:val="9"/>
  </w:num>
  <w:num w:numId="10">
    <w:abstractNumId w:val="1"/>
  </w:num>
  <w:num w:numId="11">
    <w:abstractNumId w:val="14"/>
  </w:num>
  <w:num w:numId="12">
    <w:abstractNumId w:val="4"/>
  </w:num>
  <w:num w:numId="13">
    <w:abstractNumId w:val="2"/>
  </w:num>
  <w:num w:numId="14">
    <w:abstractNumId w:val="13"/>
  </w:num>
  <w:num w:numId="15">
    <w:abstractNumId w:val="12"/>
  </w:num>
  <w:num w:numId="16">
    <w:abstractNumId w:val="3"/>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B3E18"/>
    <w:rsid w:val="000623B6"/>
    <w:rsid w:val="000B573C"/>
    <w:rsid w:val="000C148A"/>
    <w:rsid w:val="000E104D"/>
    <w:rsid w:val="00166DF2"/>
    <w:rsid w:val="00292244"/>
    <w:rsid w:val="00352ADD"/>
    <w:rsid w:val="00357D78"/>
    <w:rsid w:val="003D6724"/>
    <w:rsid w:val="005B0FAA"/>
    <w:rsid w:val="006B4783"/>
    <w:rsid w:val="00793830"/>
    <w:rsid w:val="008269E3"/>
    <w:rsid w:val="0086702E"/>
    <w:rsid w:val="008F420A"/>
    <w:rsid w:val="00911C67"/>
    <w:rsid w:val="00A43772"/>
    <w:rsid w:val="00B8014F"/>
    <w:rsid w:val="00CE011A"/>
    <w:rsid w:val="00D03E4A"/>
    <w:rsid w:val="00E30598"/>
    <w:rsid w:val="00EC2CE2"/>
    <w:rsid w:val="00EE29F4"/>
    <w:rsid w:val="00FB3E1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244"/>
    <w:pPr>
      <w:ind w:left="720"/>
      <w:contextualSpacing/>
    </w:pPr>
  </w:style>
  <w:style w:type="table" w:styleId="TableGrid">
    <w:name w:val="Table Grid"/>
    <w:basedOn w:val="TableNormal"/>
    <w:uiPriority w:val="59"/>
    <w:rsid w:val="005B0FAA"/>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B0FAA"/>
  </w:style>
  <w:style w:type="paragraph" w:styleId="NormalWeb">
    <w:name w:val="Normal (Web)"/>
    <w:basedOn w:val="Normal"/>
    <w:rsid w:val="005B0F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qFormat/>
    <w:rsid w:val="005B0FAA"/>
    <w:rPr>
      <w:i/>
      <w:iCs/>
    </w:rPr>
  </w:style>
  <w:style w:type="paragraph" w:styleId="BodyText">
    <w:name w:val="Body Text"/>
    <w:basedOn w:val="Normal"/>
    <w:link w:val="BodyTextChar"/>
    <w:rsid w:val="005B0FAA"/>
    <w:pPr>
      <w:spacing w:after="0" w:line="36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5B0FAA"/>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5B0FAA"/>
    <w:pPr>
      <w:spacing w:after="120" w:line="240" w:lineRule="auto"/>
      <w:ind w:left="36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5B0FAA"/>
    <w:rPr>
      <w:rFonts w:ascii="Times New Roman" w:eastAsia="Times New Roman" w:hAnsi="Times New Roman" w:cs="Times New Roman"/>
      <w:sz w:val="20"/>
      <w:szCs w:val="20"/>
      <w:lang w:val="en-US"/>
    </w:rPr>
  </w:style>
  <w:style w:type="paragraph" w:customStyle="1" w:styleId="Default">
    <w:name w:val="Default"/>
    <w:rsid w:val="005B0FAA"/>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A43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C2B2-4820-4CF6-B1AD-7BDE9DBD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19</Pages>
  <Words>4763</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dc:creator>
  <cp:keywords/>
  <dc:description/>
  <cp:lastModifiedBy>ACA-FEFS</cp:lastModifiedBy>
  <cp:revision>12</cp:revision>
  <dcterms:created xsi:type="dcterms:W3CDTF">2016-02-19T07:25:00Z</dcterms:created>
  <dcterms:modified xsi:type="dcterms:W3CDTF">2016-04-05T08:48:00Z</dcterms:modified>
</cp:coreProperties>
</file>